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10" w:rsidRPr="006264A0" w:rsidRDefault="00CB2010" w:rsidP="00CB2010">
      <w:pPr>
        <w:spacing w:line="360" w:lineRule="auto"/>
        <w:ind w:right="-2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4A0">
        <w:rPr>
          <w:rFonts w:ascii="Times New Roman" w:hAnsi="Times New Roman" w:cs="Times New Roman"/>
          <w:b/>
          <w:sz w:val="32"/>
          <w:szCs w:val="32"/>
        </w:rPr>
        <w:t>АДМИНИСТРАЦИЯ ЗОЛОТУХИНСКОГО РАЙОНА</w:t>
      </w:r>
    </w:p>
    <w:p w:rsidR="00CB2010" w:rsidRPr="006264A0" w:rsidRDefault="00CB2010" w:rsidP="00CB2010">
      <w:pPr>
        <w:spacing w:line="360" w:lineRule="auto"/>
        <w:ind w:right="-2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4A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B2010" w:rsidRDefault="00CB2010" w:rsidP="00CB2010">
      <w:pPr>
        <w:pStyle w:val="ab"/>
        <w:spacing w:after="0" w:line="360" w:lineRule="auto"/>
        <w:ind w:right="-234" w:hanging="142"/>
        <w:jc w:val="center"/>
        <w:rPr>
          <w:b/>
          <w:sz w:val="32"/>
          <w:szCs w:val="32"/>
        </w:rPr>
      </w:pPr>
      <w:r w:rsidRPr="006264A0">
        <w:rPr>
          <w:b/>
          <w:sz w:val="32"/>
          <w:szCs w:val="32"/>
        </w:rPr>
        <w:t>П О С Т А Н О В Л Е Н И Е</w:t>
      </w:r>
    </w:p>
    <w:p w:rsidR="00CB2010" w:rsidRPr="006264A0" w:rsidRDefault="00CB2010" w:rsidP="00CB2010">
      <w:pPr>
        <w:pStyle w:val="ab"/>
        <w:spacing w:after="0" w:line="360" w:lineRule="auto"/>
        <w:ind w:right="-234" w:hanging="142"/>
        <w:jc w:val="center"/>
        <w:rPr>
          <w:b/>
          <w:sz w:val="32"/>
          <w:szCs w:val="32"/>
        </w:rPr>
      </w:pPr>
    </w:p>
    <w:p w:rsidR="00CB2010" w:rsidRPr="0053270B" w:rsidRDefault="00CB2010" w:rsidP="00CB2010">
      <w:pPr>
        <w:shd w:val="clear" w:color="auto" w:fill="FFFFFF"/>
        <w:ind w:right="-2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70B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53270B" w:rsidRPr="0053270B">
        <w:rPr>
          <w:rFonts w:ascii="Times New Roman" w:hAnsi="Times New Roman" w:cs="Times New Roman"/>
          <w:sz w:val="28"/>
          <w:szCs w:val="28"/>
          <w:u w:val="single"/>
        </w:rPr>
        <w:t xml:space="preserve">05.11.2024г. </w:t>
      </w:r>
      <w:r w:rsidRPr="0053270B">
        <w:rPr>
          <w:rFonts w:ascii="Times New Roman" w:hAnsi="Times New Roman" w:cs="Times New Roman"/>
          <w:sz w:val="28"/>
          <w:szCs w:val="28"/>
          <w:u w:val="single"/>
        </w:rPr>
        <w:t xml:space="preserve"> №  </w:t>
      </w:r>
      <w:r w:rsidR="0053270B" w:rsidRPr="0053270B">
        <w:rPr>
          <w:rFonts w:ascii="Times New Roman" w:hAnsi="Times New Roman" w:cs="Times New Roman"/>
          <w:sz w:val="28"/>
          <w:szCs w:val="28"/>
          <w:u w:val="single"/>
        </w:rPr>
        <w:t>499-па</w:t>
      </w:r>
      <w:r w:rsidRPr="005327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2E82" w:rsidRPr="00032E82" w:rsidRDefault="00032E82" w:rsidP="00032E82">
      <w:pPr>
        <w:spacing w:line="360" w:lineRule="auto"/>
        <w:ind w:right="-234"/>
        <w:jc w:val="right"/>
        <w:rPr>
          <w:rFonts w:ascii="Times New Roman" w:hAnsi="Times New Roman" w:cs="Times New Roman"/>
          <w:sz w:val="32"/>
          <w:szCs w:val="32"/>
        </w:rPr>
      </w:pPr>
    </w:p>
    <w:p w:rsidR="009E5ED0" w:rsidRDefault="009E5ED0" w:rsidP="009E5ED0">
      <w:pPr>
        <w:pStyle w:val="22"/>
        <w:shd w:val="clear" w:color="auto" w:fill="auto"/>
        <w:spacing w:after="0" w:line="240" w:lineRule="auto"/>
        <w:ind w:right="560"/>
      </w:pPr>
      <w:r>
        <w:t>Об утверждении Порядка распределения</w:t>
      </w:r>
    </w:p>
    <w:p w:rsidR="009E5ED0" w:rsidRDefault="009E5ED0" w:rsidP="009E5ED0">
      <w:pPr>
        <w:pStyle w:val="22"/>
        <w:shd w:val="clear" w:color="auto" w:fill="auto"/>
        <w:spacing w:after="0" w:line="240" w:lineRule="auto"/>
        <w:ind w:right="560"/>
      </w:pPr>
      <w:r>
        <w:t>наборов пищевых продуктов родителям</w:t>
      </w:r>
    </w:p>
    <w:p w:rsidR="009E5ED0" w:rsidRDefault="009E5ED0" w:rsidP="009E5ED0">
      <w:pPr>
        <w:pStyle w:val="22"/>
        <w:shd w:val="clear" w:color="auto" w:fill="auto"/>
        <w:spacing w:after="0" w:line="240" w:lineRule="auto"/>
        <w:ind w:right="560"/>
      </w:pPr>
      <w:r>
        <w:t>(законным представителям) обучающихся,</w:t>
      </w:r>
    </w:p>
    <w:p w:rsidR="009E5ED0" w:rsidRDefault="009E5ED0" w:rsidP="009E5ED0">
      <w:pPr>
        <w:pStyle w:val="22"/>
        <w:shd w:val="clear" w:color="auto" w:fill="auto"/>
        <w:spacing w:after="0" w:line="240" w:lineRule="auto"/>
        <w:ind w:right="560"/>
      </w:pPr>
      <w:r>
        <w:t>получающих начальное общее образование</w:t>
      </w:r>
    </w:p>
    <w:p w:rsidR="009E5ED0" w:rsidRDefault="009E5ED0" w:rsidP="009E5ED0">
      <w:pPr>
        <w:pStyle w:val="22"/>
        <w:shd w:val="clear" w:color="auto" w:fill="auto"/>
        <w:spacing w:after="0" w:line="240" w:lineRule="auto"/>
        <w:ind w:right="560"/>
      </w:pPr>
      <w:r>
        <w:t>с применением электронного обучения и</w:t>
      </w:r>
    </w:p>
    <w:p w:rsidR="009E5ED0" w:rsidRDefault="009E5ED0" w:rsidP="009E5ED0">
      <w:pPr>
        <w:pStyle w:val="22"/>
        <w:shd w:val="clear" w:color="auto" w:fill="auto"/>
        <w:spacing w:after="0" w:line="240" w:lineRule="auto"/>
        <w:ind w:right="560"/>
      </w:pPr>
      <w:r>
        <w:t>дистанционных образовательных технологий</w:t>
      </w:r>
    </w:p>
    <w:p w:rsidR="006A3A81" w:rsidRDefault="006A3A81" w:rsidP="009E5ED0">
      <w:pPr>
        <w:pStyle w:val="22"/>
        <w:shd w:val="clear" w:color="auto" w:fill="auto"/>
        <w:spacing w:after="0" w:line="240" w:lineRule="auto"/>
        <w:ind w:right="560"/>
      </w:pPr>
      <w:r>
        <w:t xml:space="preserve">в </w:t>
      </w:r>
      <w:r w:rsidRPr="006A3A81">
        <w:t>муниципальных о</w:t>
      </w:r>
      <w:r>
        <w:t xml:space="preserve">бщеобразовательных </w:t>
      </w:r>
    </w:p>
    <w:p w:rsidR="006A3A81" w:rsidRDefault="006A3A81" w:rsidP="009E5ED0">
      <w:pPr>
        <w:pStyle w:val="22"/>
        <w:shd w:val="clear" w:color="auto" w:fill="auto"/>
        <w:spacing w:after="0" w:line="240" w:lineRule="auto"/>
        <w:ind w:right="560"/>
      </w:pPr>
      <w:r>
        <w:t>учреждениях</w:t>
      </w:r>
      <w:r w:rsidRPr="006A3A81">
        <w:t xml:space="preserve"> </w:t>
      </w:r>
      <w:r>
        <w:t xml:space="preserve">Золотухинского района Курской </w:t>
      </w:r>
    </w:p>
    <w:p w:rsidR="006A3A81" w:rsidRDefault="006A3A81" w:rsidP="009E5ED0">
      <w:pPr>
        <w:pStyle w:val="22"/>
        <w:shd w:val="clear" w:color="auto" w:fill="auto"/>
        <w:spacing w:after="0" w:line="240" w:lineRule="auto"/>
        <w:ind w:right="560"/>
      </w:pPr>
      <w:r>
        <w:t xml:space="preserve">области </w:t>
      </w:r>
      <w:r w:rsidR="009E5ED0">
        <w:t>в связи с введением на территории</w:t>
      </w:r>
    </w:p>
    <w:p w:rsidR="006A3A81" w:rsidRDefault="009E5ED0" w:rsidP="009E5ED0">
      <w:pPr>
        <w:pStyle w:val="22"/>
        <w:shd w:val="clear" w:color="auto" w:fill="auto"/>
        <w:spacing w:after="0" w:line="240" w:lineRule="auto"/>
        <w:ind w:right="560"/>
      </w:pPr>
      <w:r>
        <w:t>Курской области максимального (среднего)</w:t>
      </w:r>
    </w:p>
    <w:p w:rsidR="009E5ED0" w:rsidRDefault="009E5ED0" w:rsidP="009E5ED0">
      <w:pPr>
        <w:pStyle w:val="22"/>
        <w:shd w:val="clear" w:color="auto" w:fill="auto"/>
        <w:spacing w:after="0" w:line="240" w:lineRule="auto"/>
        <w:ind w:right="560"/>
      </w:pPr>
      <w:r>
        <w:t>уровня реагирования</w:t>
      </w:r>
    </w:p>
    <w:p w:rsidR="00715850" w:rsidRPr="00CB2010" w:rsidRDefault="00715850" w:rsidP="00CF4708">
      <w:pPr>
        <w:pStyle w:val="ConsPlusTitle"/>
        <w:ind w:right="4818"/>
        <w:rPr>
          <w:b w:val="0"/>
          <w:sz w:val="28"/>
          <w:szCs w:val="28"/>
        </w:rPr>
      </w:pPr>
    </w:p>
    <w:p w:rsidR="00E00A45" w:rsidRPr="006E670E" w:rsidRDefault="00E00A45" w:rsidP="00E00A45">
      <w:pPr>
        <w:rPr>
          <w:rFonts w:ascii="Times New Roman" w:hAnsi="Times New Roman" w:cs="Times New Roman"/>
          <w:b/>
        </w:rPr>
      </w:pPr>
    </w:p>
    <w:p w:rsidR="00E00A45" w:rsidRPr="00E00A45" w:rsidRDefault="009E5ED0" w:rsidP="00CB20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ED0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756», в целях реализации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E5ED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9E5ED0">
        <w:rPr>
          <w:rFonts w:ascii="Times New Roman" w:hAnsi="Times New Roman" w:cs="Times New Roman"/>
          <w:sz w:val="28"/>
          <w:szCs w:val="28"/>
        </w:rPr>
        <w:t xml:space="preserve">Курской области «Развитие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Золотухинском районе </w:t>
      </w:r>
      <w:r w:rsidRPr="009E5ED0">
        <w:rPr>
          <w:rFonts w:ascii="Times New Roman" w:hAnsi="Times New Roman" w:cs="Times New Roman"/>
          <w:sz w:val="28"/>
          <w:szCs w:val="28"/>
        </w:rPr>
        <w:t>Курской области», утвержденной постановлением Ад</w:t>
      </w:r>
      <w:r w:rsidR="006A3A81">
        <w:rPr>
          <w:rFonts w:ascii="Times New Roman" w:hAnsi="Times New Roman" w:cs="Times New Roman"/>
          <w:sz w:val="28"/>
          <w:szCs w:val="28"/>
        </w:rPr>
        <w:t>министрации Курской области от 0</w:t>
      </w:r>
      <w:r w:rsidRPr="009E5ED0">
        <w:rPr>
          <w:rFonts w:ascii="Times New Roman" w:hAnsi="Times New Roman" w:cs="Times New Roman"/>
          <w:sz w:val="28"/>
          <w:szCs w:val="28"/>
        </w:rPr>
        <w:t xml:space="preserve">5 </w:t>
      </w:r>
      <w:r w:rsidR="006A3A81">
        <w:rPr>
          <w:rFonts w:ascii="Times New Roman" w:hAnsi="Times New Roman" w:cs="Times New Roman"/>
          <w:sz w:val="28"/>
          <w:szCs w:val="28"/>
        </w:rPr>
        <w:t>ноября 2014 года № 823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0A45" w:rsidRPr="00E00A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00A45">
        <w:rPr>
          <w:rFonts w:ascii="Times New Roman" w:hAnsi="Times New Roman" w:cs="Times New Roman"/>
          <w:sz w:val="28"/>
          <w:szCs w:val="28"/>
        </w:rPr>
        <w:t>Золотухинского</w:t>
      </w:r>
      <w:r w:rsidR="00E00A45" w:rsidRPr="00E00A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0A4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00A45" w:rsidRPr="00E00A4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F47BB" w:rsidRPr="00EE5BFF" w:rsidRDefault="00E00A45" w:rsidP="00AF6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45">
        <w:rPr>
          <w:rFonts w:ascii="Times New Roman" w:hAnsi="Times New Roman" w:cs="Times New Roman"/>
          <w:sz w:val="28"/>
          <w:szCs w:val="28"/>
        </w:rPr>
        <w:t xml:space="preserve">1. </w:t>
      </w:r>
      <w:r w:rsidR="006A3A81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EE5BFF">
        <w:rPr>
          <w:rFonts w:ascii="Times New Roman" w:hAnsi="Times New Roman" w:cs="Times New Roman"/>
          <w:sz w:val="28"/>
          <w:szCs w:val="28"/>
        </w:rPr>
        <w:t xml:space="preserve"> </w:t>
      </w:r>
      <w:r w:rsidR="006A3A81">
        <w:rPr>
          <w:rFonts w:ascii="Times New Roman" w:hAnsi="Times New Roman" w:cs="Times New Roman"/>
          <w:sz w:val="28"/>
          <w:szCs w:val="28"/>
        </w:rPr>
        <w:t>Порядок</w:t>
      </w:r>
      <w:r w:rsidR="00F83136">
        <w:rPr>
          <w:rFonts w:ascii="Times New Roman" w:hAnsi="Times New Roman" w:cs="Times New Roman"/>
          <w:sz w:val="28"/>
          <w:szCs w:val="28"/>
        </w:rPr>
        <w:t xml:space="preserve"> </w:t>
      </w:r>
      <w:r w:rsidR="006A3A81" w:rsidRPr="006A3A81">
        <w:rPr>
          <w:rFonts w:ascii="Times New Roman" w:hAnsi="Times New Roman" w:cs="Times New Roman"/>
          <w:sz w:val="28"/>
          <w:szCs w:val="28"/>
        </w:rPr>
        <w:t xml:space="preserve">распределения наборов пищевых продуктов родителям (законным представителям) обучающихся, получающих начальное общее образование в муниципальных общеобразовательных организациях, с применением электронного обучения и дистанционных образовательных технологий в связи с введением на территории Курской области </w:t>
      </w:r>
      <w:r w:rsidR="006A3A81" w:rsidRPr="006A3A81">
        <w:rPr>
          <w:rFonts w:ascii="Times New Roman" w:hAnsi="Times New Roman" w:cs="Times New Roman"/>
          <w:sz w:val="28"/>
          <w:szCs w:val="28"/>
        </w:rPr>
        <w:lastRenderedPageBreak/>
        <w:t>максимального (среднего) уровня</w:t>
      </w:r>
      <w:r w:rsidR="006A3A81">
        <w:t xml:space="preserve"> </w:t>
      </w:r>
      <w:r w:rsidR="006A3A81" w:rsidRPr="006A3A81">
        <w:rPr>
          <w:rFonts w:ascii="Times New Roman" w:hAnsi="Times New Roman" w:cs="Times New Roman"/>
          <w:sz w:val="28"/>
          <w:szCs w:val="28"/>
        </w:rPr>
        <w:t xml:space="preserve">реагирования </w:t>
      </w:r>
      <w:r w:rsidR="001F0323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1B22F3" w:rsidRDefault="00E00A45" w:rsidP="00AF6962">
      <w:pPr>
        <w:pStyle w:val="ConsPlusNormal"/>
        <w:spacing w:line="360" w:lineRule="auto"/>
        <w:ind w:firstLine="709"/>
        <w:jc w:val="both"/>
      </w:pPr>
      <w:r w:rsidRPr="00E00A45">
        <w:t>2.</w:t>
      </w:r>
      <w:r w:rsidR="001F0323">
        <w:t xml:space="preserve"> </w:t>
      </w:r>
      <w:r>
        <w:t xml:space="preserve">Отделу образования, опеки и попечительства </w:t>
      </w:r>
      <w:r w:rsidR="00032E82">
        <w:t>Администрации Золотухинского района Курской области (Хорошилова И.Н.), р</w:t>
      </w:r>
      <w:r w:rsidRPr="00E00A45">
        <w:t xml:space="preserve">уководителям муниципальных </w:t>
      </w:r>
      <w:r w:rsidR="001B22F3">
        <w:t>обще</w:t>
      </w:r>
      <w:r w:rsidR="00032E82">
        <w:t>образовательных</w:t>
      </w:r>
      <w:r w:rsidR="001B22F3">
        <w:t xml:space="preserve"> учреждений</w:t>
      </w:r>
      <w:r w:rsidR="00676104">
        <w:t xml:space="preserve"> </w:t>
      </w:r>
      <w:r>
        <w:t>Золотухинского</w:t>
      </w:r>
      <w:r w:rsidRPr="00E00A45">
        <w:t xml:space="preserve"> района Курской области</w:t>
      </w:r>
      <w:r w:rsidR="001B22F3">
        <w:t>:</w:t>
      </w:r>
    </w:p>
    <w:p w:rsidR="006A3A81" w:rsidRPr="006A3A81" w:rsidRDefault="001B22F3" w:rsidP="006A3A81">
      <w:pPr>
        <w:pStyle w:val="11"/>
        <w:shd w:val="clear" w:color="auto" w:fill="auto"/>
        <w:tabs>
          <w:tab w:val="left" w:pos="1062"/>
        </w:tabs>
        <w:spacing w:before="0" w:after="0" w:line="360" w:lineRule="auto"/>
        <w:ind w:right="20" w:firstLine="740"/>
        <w:jc w:val="both"/>
        <w:rPr>
          <w:sz w:val="28"/>
          <w:szCs w:val="28"/>
        </w:rPr>
      </w:pPr>
      <w:r w:rsidRPr="001B22F3">
        <w:rPr>
          <w:sz w:val="28"/>
          <w:szCs w:val="28"/>
        </w:rPr>
        <w:t>2.1.</w:t>
      </w:r>
      <w:r w:rsidR="006A3A81">
        <w:rPr>
          <w:sz w:val="28"/>
          <w:szCs w:val="28"/>
        </w:rPr>
        <w:t xml:space="preserve"> </w:t>
      </w:r>
      <w:r w:rsidR="006A3A81" w:rsidRPr="006A3A81">
        <w:rPr>
          <w:sz w:val="28"/>
          <w:szCs w:val="28"/>
        </w:rPr>
        <w:t>организовать выдачу наборов пищевых продуктов родителям (законным представителям) обучающихся, получающих начальное общее образование с применением электронного обучения и дистанционных образовательн</w:t>
      </w:r>
      <w:r w:rsidR="006A3A81">
        <w:rPr>
          <w:sz w:val="28"/>
          <w:szCs w:val="28"/>
        </w:rPr>
        <w:t>ых технологий</w:t>
      </w:r>
      <w:r w:rsidR="006A3A81" w:rsidRPr="006A3A81">
        <w:rPr>
          <w:sz w:val="28"/>
          <w:szCs w:val="28"/>
        </w:rPr>
        <w:t xml:space="preserve"> в муниципальных о</w:t>
      </w:r>
      <w:r w:rsidR="006A3A81">
        <w:rPr>
          <w:sz w:val="28"/>
          <w:szCs w:val="28"/>
        </w:rPr>
        <w:t>бщеобразовательных учреждениях;</w:t>
      </w:r>
    </w:p>
    <w:p w:rsidR="00E00A45" w:rsidRPr="00AF6962" w:rsidRDefault="001B22F3" w:rsidP="00AF6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62">
        <w:rPr>
          <w:rFonts w:ascii="Times New Roman" w:hAnsi="Times New Roman" w:cs="Times New Roman"/>
          <w:sz w:val="28"/>
          <w:szCs w:val="28"/>
        </w:rPr>
        <w:t>2.2.</w:t>
      </w:r>
      <w:r w:rsidR="00E00A45" w:rsidRPr="00AF6962">
        <w:rPr>
          <w:rFonts w:ascii="Times New Roman" w:hAnsi="Times New Roman" w:cs="Times New Roman"/>
          <w:sz w:val="28"/>
          <w:szCs w:val="28"/>
        </w:rPr>
        <w:t xml:space="preserve"> обеспечить открытость и доступность настоящего постановления путем его размещения на официальных сайтах </w:t>
      </w:r>
      <w:r w:rsidRPr="00AF6962">
        <w:rPr>
          <w:rFonts w:ascii="Times New Roman" w:hAnsi="Times New Roman" w:cs="Times New Roman"/>
          <w:sz w:val="28"/>
          <w:szCs w:val="28"/>
        </w:rPr>
        <w:t>обще</w:t>
      </w:r>
      <w:r w:rsidR="00E00A45" w:rsidRPr="00AF696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F6962">
        <w:rPr>
          <w:rFonts w:ascii="Times New Roman" w:hAnsi="Times New Roman" w:cs="Times New Roman"/>
          <w:sz w:val="28"/>
          <w:szCs w:val="28"/>
        </w:rPr>
        <w:t>учреждений</w:t>
      </w:r>
      <w:r w:rsidR="00E00A45" w:rsidRPr="00AF6962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B22F3" w:rsidRDefault="00AF6962" w:rsidP="0019129B">
      <w:pPr>
        <w:pStyle w:val="22"/>
        <w:shd w:val="clear" w:color="auto" w:fill="auto"/>
        <w:tabs>
          <w:tab w:val="left" w:pos="993"/>
        </w:tabs>
        <w:spacing w:after="0" w:line="360" w:lineRule="auto"/>
        <w:ind w:firstLine="709"/>
        <w:jc w:val="both"/>
      </w:pPr>
      <w:r>
        <w:t>3.</w:t>
      </w:r>
      <w:r w:rsidR="001F0323">
        <w:t xml:space="preserve"> </w:t>
      </w:r>
      <w:r w:rsidR="00BE0F6C">
        <w:t xml:space="preserve">Финансовому управлению администрации Золотухинского района Курской области (Локтионова И.В.) обеспечить ежемесячное финансирование расходов на питание обучающихся, </w:t>
      </w:r>
      <w:r w:rsidR="006A3A81" w:rsidRPr="006A3A81">
        <w:t>получающих начальное общее образование с применением электронного обучения и дистанционных образовательн</w:t>
      </w:r>
      <w:r w:rsidR="006A3A81">
        <w:t>ых технологий</w:t>
      </w:r>
      <w:r w:rsidR="006A3A81" w:rsidRPr="006A3A81">
        <w:t xml:space="preserve"> в муниципальных о</w:t>
      </w:r>
      <w:r w:rsidR="006A3A81">
        <w:t>бщеобразовательных учреждениях</w:t>
      </w:r>
      <w:r w:rsidR="006A3A81" w:rsidRPr="006A3A81">
        <w:t xml:space="preserve"> </w:t>
      </w:r>
      <w:r w:rsidR="006A3A81">
        <w:t>Золотухинского района Курской области.</w:t>
      </w:r>
    </w:p>
    <w:p w:rsidR="00C14A07" w:rsidRDefault="00C14A07" w:rsidP="0019129B">
      <w:pPr>
        <w:pStyle w:val="22"/>
        <w:shd w:val="clear" w:color="auto" w:fill="auto"/>
        <w:tabs>
          <w:tab w:val="left" w:pos="993"/>
        </w:tabs>
        <w:spacing w:after="0" w:line="360" w:lineRule="auto"/>
        <w:ind w:firstLine="709"/>
        <w:jc w:val="both"/>
      </w:pPr>
      <w:r>
        <w:t>4. Постановление Золотухинского района Курской области от 10.09.2024 №411-па признать утратившим силу.</w:t>
      </w:r>
    </w:p>
    <w:p w:rsidR="00E00A45" w:rsidRDefault="00C14A07" w:rsidP="0019129B">
      <w:pPr>
        <w:pStyle w:val="22"/>
        <w:shd w:val="clear" w:color="auto" w:fill="auto"/>
        <w:tabs>
          <w:tab w:val="left" w:pos="993"/>
        </w:tabs>
        <w:spacing w:after="0" w:line="360" w:lineRule="auto"/>
        <w:ind w:firstLine="709"/>
        <w:jc w:val="both"/>
      </w:pPr>
      <w:r>
        <w:t>5</w:t>
      </w:r>
      <w:r w:rsidR="001B22F3">
        <w:t>.</w:t>
      </w:r>
      <w:r w:rsidR="001F0323">
        <w:t xml:space="preserve"> </w:t>
      </w:r>
      <w:r w:rsidR="00E00A45">
        <w:t xml:space="preserve">Контроль за исполнением настоящего постановления возложить на заместителя Главы Администрации Золотухинского района Курской области </w:t>
      </w:r>
      <w:r w:rsidR="00032E82">
        <w:t>Левкову Т.Н.</w:t>
      </w:r>
    </w:p>
    <w:p w:rsidR="00E00A45" w:rsidRPr="00E00A45" w:rsidRDefault="00C14A07" w:rsidP="00AF6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A45" w:rsidRPr="00E00A45">
        <w:rPr>
          <w:rFonts w:ascii="Times New Roman" w:hAnsi="Times New Roman" w:cs="Times New Roman"/>
          <w:sz w:val="28"/>
          <w:szCs w:val="28"/>
        </w:rPr>
        <w:t>. Постановление вс</w:t>
      </w:r>
      <w:r w:rsidR="00AF6962">
        <w:rPr>
          <w:rFonts w:ascii="Times New Roman" w:hAnsi="Times New Roman" w:cs="Times New Roman"/>
          <w:sz w:val="28"/>
          <w:szCs w:val="28"/>
        </w:rPr>
        <w:t xml:space="preserve">тупает в силу </w:t>
      </w:r>
      <w:r w:rsidR="00E00A45" w:rsidRPr="00E00A4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28061B" w:rsidRDefault="0028061B">
      <w:pPr>
        <w:pStyle w:val="22"/>
        <w:shd w:val="clear" w:color="auto" w:fill="auto"/>
        <w:spacing w:after="0" w:line="278" w:lineRule="exact"/>
        <w:ind w:right="5040"/>
      </w:pPr>
    </w:p>
    <w:p w:rsidR="0028061B" w:rsidRDefault="0028061B">
      <w:pPr>
        <w:pStyle w:val="22"/>
        <w:shd w:val="clear" w:color="auto" w:fill="auto"/>
        <w:spacing w:after="0" w:line="278" w:lineRule="exact"/>
        <w:ind w:right="5040"/>
      </w:pPr>
    </w:p>
    <w:p w:rsidR="0028061B" w:rsidRDefault="0028061B">
      <w:pPr>
        <w:pStyle w:val="22"/>
        <w:shd w:val="clear" w:color="auto" w:fill="auto"/>
        <w:spacing w:after="0" w:line="278" w:lineRule="exact"/>
        <w:ind w:right="5040"/>
      </w:pPr>
    </w:p>
    <w:p w:rsidR="00AE2C93" w:rsidRDefault="00922CEA" w:rsidP="00AE2C93">
      <w:pPr>
        <w:pStyle w:val="22"/>
        <w:shd w:val="clear" w:color="auto" w:fill="auto"/>
        <w:spacing w:after="0" w:line="280" w:lineRule="exact"/>
      </w:pPr>
      <w:r>
        <w:t xml:space="preserve">Глава Золотухинского района </w:t>
      </w:r>
    </w:p>
    <w:p w:rsidR="00AE2C93" w:rsidRDefault="00922CEA" w:rsidP="00AE2C93">
      <w:pPr>
        <w:pStyle w:val="22"/>
        <w:shd w:val="clear" w:color="auto" w:fill="auto"/>
        <w:spacing w:after="0" w:line="280" w:lineRule="exact"/>
      </w:pPr>
      <w:r>
        <w:t>Курской области</w:t>
      </w:r>
      <w:r w:rsidR="00676104">
        <w:t xml:space="preserve">                                                                                       </w:t>
      </w:r>
      <w:r w:rsidR="00AE2C93">
        <w:rPr>
          <w:rStyle w:val="2Exact"/>
        </w:rPr>
        <w:t>В.Н.Кожухов</w:t>
      </w:r>
    </w:p>
    <w:p w:rsidR="00751777" w:rsidRDefault="00751777" w:rsidP="00AE2C93">
      <w:pPr>
        <w:pStyle w:val="22"/>
        <w:shd w:val="clear" w:color="auto" w:fill="auto"/>
        <w:spacing w:after="0" w:line="278" w:lineRule="exact"/>
      </w:pPr>
    </w:p>
    <w:p w:rsidR="00AF6962" w:rsidRDefault="00AF6962" w:rsidP="0099635E">
      <w:pPr>
        <w:tabs>
          <w:tab w:val="left" w:pos="8420"/>
          <w:tab w:val="right" w:pos="10205"/>
        </w:tabs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323" w:rsidRDefault="001F0323" w:rsidP="00392183">
      <w:pPr>
        <w:tabs>
          <w:tab w:val="left" w:pos="8420"/>
          <w:tab w:val="right" w:pos="10065"/>
        </w:tabs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323" w:rsidRDefault="001F0323" w:rsidP="00392183">
      <w:pPr>
        <w:tabs>
          <w:tab w:val="left" w:pos="8420"/>
          <w:tab w:val="right" w:pos="10065"/>
        </w:tabs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323" w:rsidRDefault="001F0323" w:rsidP="00392183">
      <w:pPr>
        <w:tabs>
          <w:tab w:val="left" w:pos="8420"/>
          <w:tab w:val="right" w:pos="10065"/>
        </w:tabs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635E" w:rsidRPr="00B35703" w:rsidRDefault="006A3A81" w:rsidP="0053270B">
      <w:pPr>
        <w:tabs>
          <w:tab w:val="left" w:pos="8420"/>
          <w:tab w:val="right" w:pos="10065"/>
        </w:tabs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99635E" w:rsidRPr="00B35703" w:rsidRDefault="0099635E" w:rsidP="0053270B">
      <w:pPr>
        <w:tabs>
          <w:tab w:val="right" w:pos="10065"/>
        </w:tabs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</w:t>
      </w:r>
      <w:r w:rsidRPr="00B3570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99635E" w:rsidRPr="00B35703" w:rsidRDefault="0099635E" w:rsidP="0053270B">
      <w:pPr>
        <w:tabs>
          <w:tab w:val="right" w:pos="10065"/>
        </w:tabs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5703">
        <w:rPr>
          <w:rFonts w:ascii="Times New Roman" w:eastAsia="Times New Roman" w:hAnsi="Times New Roman" w:cs="Times New Roman"/>
          <w:sz w:val="28"/>
          <w:szCs w:val="28"/>
        </w:rPr>
        <w:t>Золотухинского района Курской области</w:t>
      </w:r>
    </w:p>
    <w:p w:rsidR="0053270B" w:rsidRPr="0053270B" w:rsidRDefault="0053270B" w:rsidP="0053270B">
      <w:pPr>
        <w:shd w:val="clear" w:color="auto" w:fill="FFFFFF"/>
        <w:ind w:right="-23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3270B">
        <w:rPr>
          <w:rFonts w:ascii="Times New Roman" w:hAnsi="Times New Roman" w:cs="Times New Roman"/>
          <w:sz w:val="28"/>
          <w:szCs w:val="28"/>
          <w:u w:val="single"/>
        </w:rPr>
        <w:t xml:space="preserve">от   05.11.2024г.  №  499-па </w:t>
      </w:r>
    </w:p>
    <w:p w:rsidR="0099635E" w:rsidRDefault="0099635E" w:rsidP="0053270B">
      <w:pPr>
        <w:tabs>
          <w:tab w:val="right" w:pos="10065"/>
        </w:tabs>
        <w:ind w:firstLine="720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635E" w:rsidRPr="006A3A81" w:rsidRDefault="0099635E" w:rsidP="00392183">
      <w:pPr>
        <w:tabs>
          <w:tab w:val="right" w:pos="10065"/>
        </w:tabs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81" w:rsidRPr="006A3A81" w:rsidRDefault="006A3A81" w:rsidP="006A3A81">
      <w:pPr>
        <w:pStyle w:val="22"/>
        <w:shd w:val="clear" w:color="auto" w:fill="auto"/>
        <w:spacing w:after="0" w:line="270" w:lineRule="exact"/>
        <w:jc w:val="center"/>
      </w:pPr>
      <w:r w:rsidRPr="006A3A81">
        <w:rPr>
          <w:b/>
        </w:rPr>
        <w:t xml:space="preserve"> </w:t>
      </w:r>
      <w:r w:rsidRPr="006A3A81">
        <w:t>ПОРЯДОК</w:t>
      </w:r>
    </w:p>
    <w:p w:rsidR="006A3A81" w:rsidRDefault="006A3A81" w:rsidP="006A3A81">
      <w:pPr>
        <w:pStyle w:val="22"/>
        <w:shd w:val="clear" w:color="auto" w:fill="auto"/>
        <w:spacing w:after="0"/>
        <w:jc w:val="center"/>
      </w:pPr>
      <w:r w:rsidRPr="006A3A81">
        <w:t xml:space="preserve">распределения наборов пищевых продуктов </w:t>
      </w:r>
    </w:p>
    <w:p w:rsidR="006A3A81" w:rsidRDefault="006A3A81" w:rsidP="006A3A81">
      <w:pPr>
        <w:pStyle w:val="22"/>
        <w:shd w:val="clear" w:color="auto" w:fill="auto"/>
        <w:spacing w:after="0"/>
        <w:jc w:val="center"/>
      </w:pPr>
      <w:r w:rsidRPr="006A3A81">
        <w:t>родителям (законным</w:t>
      </w:r>
      <w:r>
        <w:t xml:space="preserve"> </w:t>
      </w:r>
      <w:r w:rsidRPr="006A3A81">
        <w:t xml:space="preserve">представителям) обучающихся, получающих начальное общее образование с применением электронного обучения и дистанционных образовательных технологий </w:t>
      </w:r>
      <w:r>
        <w:t xml:space="preserve">в </w:t>
      </w:r>
      <w:r w:rsidRPr="006A3A81">
        <w:t>муниципальных о</w:t>
      </w:r>
      <w:r>
        <w:t>бщеобразовательных учреждениях</w:t>
      </w:r>
      <w:r w:rsidRPr="006A3A81">
        <w:t xml:space="preserve"> </w:t>
      </w:r>
      <w:r>
        <w:t xml:space="preserve">Золотухинского района Курской области, </w:t>
      </w:r>
      <w:r w:rsidRPr="006A3A81">
        <w:t>в связи с введением на территории Курской области максимального (среднего) уровня реагирования</w:t>
      </w:r>
    </w:p>
    <w:p w:rsidR="006A3A81" w:rsidRDefault="006A3A81" w:rsidP="006A3A81">
      <w:pPr>
        <w:pStyle w:val="22"/>
        <w:shd w:val="clear" w:color="auto" w:fill="auto"/>
        <w:spacing w:after="0"/>
        <w:jc w:val="center"/>
      </w:pPr>
    </w:p>
    <w:p w:rsidR="006A3A81" w:rsidRPr="006A3A81" w:rsidRDefault="006A3A81" w:rsidP="006A3A81">
      <w:pPr>
        <w:pStyle w:val="22"/>
        <w:shd w:val="clear" w:color="auto" w:fill="auto"/>
        <w:spacing w:after="0"/>
        <w:jc w:val="center"/>
      </w:pP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 xml:space="preserve">Настоящий Порядок устанавливает правила и условия распределения наборов пищевых продуктов родителям (законным представителям) обучающихся, получающих начальное общее образование с применением электронного обучения и дистанционных образовательных технологий </w:t>
      </w:r>
      <w:r w:rsidR="00237972" w:rsidRPr="00237972">
        <w:rPr>
          <w:sz w:val="28"/>
          <w:szCs w:val="28"/>
        </w:rPr>
        <w:t>в муниципальных общеобразовательных учреждениях Золотухинского района Курской области,</w:t>
      </w:r>
      <w:r w:rsidR="00237972">
        <w:rPr>
          <w:sz w:val="28"/>
          <w:szCs w:val="28"/>
        </w:rPr>
        <w:t xml:space="preserve"> </w:t>
      </w:r>
      <w:r w:rsidRPr="006A3A81">
        <w:rPr>
          <w:sz w:val="28"/>
          <w:szCs w:val="28"/>
        </w:rPr>
        <w:t>в связи с введением на территории Курской области максимального (среднего) уровня.</w:t>
      </w:r>
    </w:p>
    <w:p w:rsidR="006A3A81" w:rsidRDefault="00237972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119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Общеобразовательное</w:t>
      </w:r>
      <w:r w:rsidR="006A3A81" w:rsidRPr="006A3A8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237972">
        <w:rPr>
          <w:sz w:val="28"/>
          <w:szCs w:val="28"/>
        </w:rPr>
        <w:t xml:space="preserve"> Золотухинского района Курской области</w:t>
      </w:r>
      <w:r w:rsidR="006A3A81" w:rsidRPr="006A3A81">
        <w:rPr>
          <w:sz w:val="28"/>
          <w:szCs w:val="28"/>
        </w:rPr>
        <w:t xml:space="preserve"> обеспечивает информирование родителей (законных представителей) о порядке и условиях предоставления наборов пищевых продуктов обучающимся, получающим начальное общее образование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реагирования.</w:t>
      </w:r>
    </w:p>
    <w:p w:rsidR="00006CD0" w:rsidRPr="006A3A81" w:rsidRDefault="00006CD0" w:rsidP="00006CD0">
      <w:pPr>
        <w:pStyle w:val="11"/>
        <w:shd w:val="clear" w:color="auto" w:fill="auto"/>
        <w:tabs>
          <w:tab w:val="left" w:pos="1119"/>
        </w:tabs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затруднений в получении</w:t>
      </w:r>
      <w:r w:rsidR="00B40AF3">
        <w:rPr>
          <w:sz w:val="28"/>
          <w:szCs w:val="28"/>
        </w:rPr>
        <w:t xml:space="preserve"> продуктовых наборов, вызванных особенностями проживания (размещения) родителей</w:t>
      </w:r>
      <w:r w:rsidR="00E00330">
        <w:rPr>
          <w:sz w:val="28"/>
          <w:szCs w:val="28"/>
        </w:rPr>
        <w:t xml:space="preserve"> (законных представителей) обучающихся, связанными с режимом чрезвычайной ситуации и (или) контртеррористической операции на территории Курской области, руководители общеобразовательных организаций вправе определить индивидуальные условия и (или) сроки передачи родителям (законным представителям) обучающихся продуктовых наборов с учетом ситуации.</w:t>
      </w: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210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Стоимость набора пищевых продуктов определяется исходя из средней стоимости питания на одного обучающегося в день, принятой при определении общего размера субсидии на организацию бесплатного горячего питания и количества дней дистанционного обучения, на которое выдается набор пищевых продуктов с учетом сложившейся экономии от посещаемости детей.</w:t>
      </w: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lastRenderedPageBreak/>
        <w:t>Обучающиеся, получающие начальное общее образование, осваивающие образовательные программы с применением электронного обучения и дистанционных образовательных технологий</w:t>
      </w:r>
      <w:r w:rsidR="00237972">
        <w:rPr>
          <w:sz w:val="28"/>
          <w:szCs w:val="28"/>
        </w:rPr>
        <w:t xml:space="preserve"> в</w:t>
      </w:r>
      <w:r w:rsidR="00237972" w:rsidRPr="00237972">
        <w:rPr>
          <w:sz w:val="28"/>
          <w:szCs w:val="28"/>
        </w:rPr>
        <w:t xml:space="preserve"> муниципальных общеобразовательных учреждениях Золотухинского района Курской области</w:t>
      </w:r>
      <w:r w:rsidRPr="006A3A81">
        <w:rPr>
          <w:sz w:val="28"/>
          <w:szCs w:val="28"/>
        </w:rPr>
        <w:t>, обеспечиваются набором пищевых продуктов на весь период указанного обучения в соответствии с распорядит</w:t>
      </w:r>
      <w:r w:rsidR="00237972">
        <w:rPr>
          <w:sz w:val="28"/>
          <w:szCs w:val="28"/>
        </w:rPr>
        <w:t>ельным актом общеобразовательного учреждения</w:t>
      </w:r>
      <w:r w:rsidRPr="006A3A81">
        <w:rPr>
          <w:sz w:val="28"/>
          <w:szCs w:val="28"/>
        </w:rPr>
        <w:t>.</w:t>
      </w: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124"/>
        </w:tabs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Для получения набора пищевых продуктов родитель (законный представитель) предоставляет в</w:t>
      </w:r>
      <w:r w:rsidR="00237972">
        <w:rPr>
          <w:sz w:val="28"/>
          <w:szCs w:val="28"/>
        </w:rPr>
        <w:t xml:space="preserve"> общеобразовательное учреждение</w:t>
      </w:r>
      <w:r w:rsidRPr="006A3A81">
        <w:rPr>
          <w:sz w:val="28"/>
          <w:szCs w:val="28"/>
        </w:rPr>
        <w:t xml:space="preserve"> заявление о замене бесплатного горячего питания продуктовым набором пищевых продуктов с выражением согласия на обработку персональных данных по форме, утвержденной локальным нормативным актом</w:t>
      </w:r>
      <w:r w:rsidR="00237972">
        <w:rPr>
          <w:sz w:val="28"/>
          <w:szCs w:val="28"/>
        </w:rPr>
        <w:t xml:space="preserve"> общеобразовательного учреждения</w:t>
      </w:r>
      <w:r w:rsidRPr="006A3A81">
        <w:rPr>
          <w:sz w:val="28"/>
          <w:szCs w:val="28"/>
        </w:rPr>
        <w:t xml:space="preserve"> (далее - заявление).</w:t>
      </w:r>
    </w:p>
    <w:p w:rsidR="006A3A81" w:rsidRPr="006A3A81" w:rsidRDefault="006A3A81" w:rsidP="00237972">
      <w:pPr>
        <w:pStyle w:val="11"/>
        <w:shd w:val="clear" w:color="auto" w:fill="auto"/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Одновременно с предоставлением заявления предъявляется документ, удостоверяющий личность родителя (законного представителя).</w:t>
      </w: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Заявление может быть направлено заявителем</w:t>
      </w:r>
      <w:r w:rsidR="00183A53">
        <w:rPr>
          <w:sz w:val="28"/>
          <w:szCs w:val="28"/>
        </w:rPr>
        <w:t xml:space="preserve"> или его уполномоченным представителем</w:t>
      </w:r>
      <w:r w:rsidRPr="006A3A81">
        <w:rPr>
          <w:sz w:val="28"/>
          <w:szCs w:val="28"/>
        </w:rPr>
        <w:t xml:space="preserve"> посредством почтовой связи с приложением копий документов, указанных в пункте </w:t>
      </w:r>
      <w:r w:rsidR="00183A53">
        <w:rPr>
          <w:sz w:val="28"/>
          <w:szCs w:val="28"/>
        </w:rPr>
        <w:t>5</w:t>
      </w:r>
      <w:r w:rsidRPr="006A3A81">
        <w:rPr>
          <w:sz w:val="28"/>
          <w:szCs w:val="28"/>
        </w:rPr>
        <w:t xml:space="preserve"> настоящего Порядка.</w:t>
      </w: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124"/>
        </w:tabs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Заявление предоставля</w:t>
      </w:r>
      <w:r w:rsidR="00237972">
        <w:rPr>
          <w:sz w:val="28"/>
          <w:szCs w:val="28"/>
        </w:rPr>
        <w:t>ется в общеобразовательное учреждение</w:t>
      </w:r>
      <w:r w:rsidRPr="006A3A81">
        <w:rPr>
          <w:sz w:val="28"/>
          <w:szCs w:val="28"/>
        </w:rPr>
        <w:t xml:space="preserve"> не ранее дня принятия организацией распорядительного акта о переводе обучающихся, получающих начальное общее образование, на освоение образовательных программ с применением электронного обучения и дистанционных образовательных технологий.</w:t>
      </w: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282"/>
        </w:tabs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Общеобразо</w:t>
      </w:r>
      <w:r w:rsidR="00237972">
        <w:rPr>
          <w:sz w:val="28"/>
          <w:szCs w:val="28"/>
        </w:rPr>
        <w:t xml:space="preserve">вательное учреждение </w:t>
      </w:r>
      <w:r w:rsidR="00237972" w:rsidRPr="00237972">
        <w:rPr>
          <w:sz w:val="28"/>
          <w:szCs w:val="28"/>
        </w:rPr>
        <w:t>Золотухинского района Курской области</w:t>
      </w:r>
      <w:r w:rsidR="00237972">
        <w:rPr>
          <w:sz w:val="28"/>
          <w:szCs w:val="28"/>
        </w:rPr>
        <w:t xml:space="preserve"> </w:t>
      </w:r>
      <w:r w:rsidRPr="006A3A81">
        <w:rPr>
          <w:sz w:val="28"/>
          <w:szCs w:val="28"/>
        </w:rPr>
        <w:t xml:space="preserve">регистрирует документы, указанные в пункте </w:t>
      </w:r>
      <w:r w:rsidR="00183A53">
        <w:rPr>
          <w:sz w:val="28"/>
          <w:szCs w:val="28"/>
        </w:rPr>
        <w:t>5</w:t>
      </w:r>
      <w:r w:rsidRPr="006A3A81">
        <w:rPr>
          <w:sz w:val="28"/>
          <w:szCs w:val="28"/>
        </w:rPr>
        <w:t xml:space="preserve"> настоящего Порядка, не позднее рабочего дня, следующего за днем их поступления, в журнале регистрации заявлений и в течение 5 рабочих дней со дня их регистрации принимает решение о замене бесплатного горячего питания набором пищевых продуктов или об отказе в замене бесплатного горячего питания набором пищевых продуктов, которое оформляется распорядительным актом</w:t>
      </w:r>
      <w:r w:rsidR="00237972">
        <w:rPr>
          <w:sz w:val="28"/>
          <w:szCs w:val="28"/>
        </w:rPr>
        <w:t xml:space="preserve"> общеобразовательного учреждения</w:t>
      </w:r>
      <w:r w:rsidRPr="006A3A81">
        <w:rPr>
          <w:sz w:val="28"/>
          <w:szCs w:val="28"/>
        </w:rPr>
        <w:t>.</w:t>
      </w: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191"/>
        </w:tabs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Руководители</w:t>
      </w:r>
      <w:r w:rsidR="00237972">
        <w:rPr>
          <w:sz w:val="28"/>
          <w:szCs w:val="28"/>
        </w:rPr>
        <w:t xml:space="preserve"> общеобразовательных учреждений </w:t>
      </w:r>
      <w:r w:rsidR="00237972" w:rsidRPr="00237972">
        <w:rPr>
          <w:sz w:val="28"/>
          <w:szCs w:val="28"/>
        </w:rPr>
        <w:t>Золотухинского района Курской области</w:t>
      </w:r>
      <w:r w:rsidRPr="006A3A81">
        <w:rPr>
          <w:sz w:val="28"/>
          <w:szCs w:val="28"/>
        </w:rPr>
        <w:t xml:space="preserve"> для обеспечения обучающихся бе</w:t>
      </w:r>
      <w:r w:rsidR="00237972">
        <w:rPr>
          <w:sz w:val="28"/>
          <w:szCs w:val="28"/>
        </w:rPr>
        <w:t>сплатным питанием в виде набора</w:t>
      </w:r>
      <w:r w:rsidRPr="006A3A81">
        <w:rPr>
          <w:sz w:val="28"/>
          <w:szCs w:val="28"/>
        </w:rPr>
        <w:t xml:space="preserve"> пищевых продуктов на период реализации образовательных программ начального общего образования с применением электронного обучения и дистанционных образовательных технологий издают приказы по учреждению:</w:t>
      </w:r>
    </w:p>
    <w:p w:rsidR="006A3A81" w:rsidRPr="006A3A81" w:rsidRDefault="006A3A81" w:rsidP="00237972">
      <w:pPr>
        <w:pStyle w:val="11"/>
        <w:shd w:val="clear" w:color="auto" w:fill="auto"/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о переводе на обучение с применением электронного обучения и дистанционных образовательных технологий;</w:t>
      </w:r>
    </w:p>
    <w:p w:rsidR="006A3A81" w:rsidRPr="006A3A81" w:rsidRDefault="006A3A81" w:rsidP="00237972">
      <w:pPr>
        <w:pStyle w:val="11"/>
        <w:shd w:val="clear" w:color="auto" w:fill="auto"/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об утверждении списков о</w:t>
      </w:r>
      <w:r w:rsidR="00237972">
        <w:rPr>
          <w:sz w:val="28"/>
          <w:szCs w:val="28"/>
        </w:rPr>
        <w:t>бучающихся для получения наборов</w:t>
      </w:r>
      <w:r w:rsidRPr="006A3A81">
        <w:rPr>
          <w:sz w:val="28"/>
          <w:szCs w:val="28"/>
        </w:rPr>
        <w:t xml:space="preserve"> пищевых продуктов;</w:t>
      </w:r>
    </w:p>
    <w:p w:rsidR="006A3A81" w:rsidRPr="006A3A81" w:rsidRDefault="006A3A81" w:rsidP="00237972">
      <w:pPr>
        <w:pStyle w:val="11"/>
        <w:shd w:val="clear" w:color="auto" w:fill="auto"/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lastRenderedPageBreak/>
        <w:t>о назначении ответственных лиц за организацию работы по обеспечению обучающихся набором пищевых продуктов и ведение соответствующей документации;</w:t>
      </w:r>
    </w:p>
    <w:p w:rsidR="006A3A81" w:rsidRPr="006A3A81" w:rsidRDefault="006A3A81" w:rsidP="00237972">
      <w:pPr>
        <w:pStyle w:val="11"/>
        <w:shd w:val="clear" w:color="auto" w:fill="auto"/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 xml:space="preserve">об утверждении </w:t>
      </w:r>
      <w:r w:rsidR="00237972">
        <w:rPr>
          <w:sz w:val="28"/>
          <w:szCs w:val="28"/>
        </w:rPr>
        <w:t>порядка и графика выдачи наборов</w:t>
      </w:r>
      <w:r w:rsidRPr="006A3A81">
        <w:rPr>
          <w:sz w:val="28"/>
          <w:szCs w:val="28"/>
        </w:rPr>
        <w:t xml:space="preserve"> пищевых продуктов.</w:t>
      </w:r>
    </w:p>
    <w:p w:rsidR="006A3A81" w:rsidRPr="006A3A81" w:rsidRDefault="00237972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354"/>
        </w:tabs>
        <w:spacing w:before="0" w:after="0" w:line="276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  <w:r w:rsidRPr="00237972">
        <w:rPr>
          <w:sz w:val="28"/>
          <w:szCs w:val="28"/>
        </w:rPr>
        <w:t xml:space="preserve"> Золотухинского района Курской области,</w:t>
      </w:r>
      <w:r w:rsidR="006A3A81" w:rsidRPr="006A3A81">
        <w:rPr>
          <w:sz w:val="28"/>
          <w:szCs w:val="28"/>
        </w:rPr>
        <w:t xml:space="preserve"> осуществляет мониторинг фактического получения наборов пищевых продуктов в соответствии с численностью 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реагирования.</w:t>
      </w: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4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Ответственность за обеспечение 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реагирования, несёт руководитель</w:t>
      </w:r>
      <w:r w:rsidR="00237972">
        <w:rPr>
          <w:sz w:val="28"/>
          <w:szCs w:val="28"/>
        </w:rPr>
        <w:t xml:space="preserve"> общеобразовательного учреждения </w:t>
      </w:r>
      <w:r w:rsidR="00237972" w:rsidRPr="00237972">
        <w:rPr>
          <w:sz w:val="28"/>
          <w:szCs w:val="28"/>
        </w:rPr>
        <w:t>Золотухинского района Курской области</w:t>
      </w:r>
      <w:r w:rsidRPr="006A3A81">
        <w:rPr>
          <w:sz w:val="28"/>
          <w:szCs w:val="28"/>
        </w:rPr>
        <w:t>.</w:t>
      </w: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225"/>
        </w:tabs>
        <w:spacing w:before="0" w:after="0" w:line="276" w:lineRule="auto"/>
        <w:ind w:left="20" w:right="20" w:firstLine="74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Основаниями для отказа в замене бесплатного горячего питания продуктовым набором являются:</w:t>
      </w:r>
    </w:p>
    <w:p w:rsidR="006A3A81" w:rsidRPr="006A3A81" w:rsidRDefault="00C153F4" w:rsidP="00237972">
      <w:pPr>
        <w:pStyle w:val="11"/>
        <w:shd w:val="clear" w:color="auto" w:fill="auto"/>
        <w:spacing w:before="0" w:after="0" w:line="276" w:lineRule="auto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A3A81" w:rsidRPr="006A3A81">
        <w:rPr>
          <w:sz w:val="28"/>
          <w:szCs w:val="28"/>
        </w:rPr>
        <w:t xml:space="preserve">непредоставление или предоставление не в полном объеме документов, предусмотренных пунктом </w:t>
      </w:r>
      <w:r w:rsidR="0062130B">
        <w:rPr>
          <w:sz w:val="28"/>
          <w:szCs w:val="28"/>
        </w:rPr>
        <w:t>5</w:t>
      </w:r>
      <w:r w:rsidR="006A3A81" w:rsidRPr="006A3A81">
        <w:rPr>
          <w:sz w:val="28"/>
          <w:szCs w:val="28"/>
        </w:rPr>
        <w:t xml:space="preserve"> настоящего Порядка;</w:t>
      </w:r>
    </w:p>
    <w:p w:rsidR="006A3A81" w:rsidRPr="006A3A81" w:rsidRDefault="00C153F4" w:rsidP="00237972">
      <w:pPr>
        <w:pStyle w:val="11"/>
        <w:shd w:val="clear" w:color="auto" w:fill="auto"/>
        <w:spacing w:before="0" w:after="0" w:line="276" w:lineRule="auto"/>
        <w:ind w:lef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A3A81" w:rsidRPr="006A3A81">
        <w:rPr>
          <w:sz w:val="28"/>
          <w:szCs w:val="28"/>
        </w:rPr>
        <w:t>наличие в предоставленных документах недостоверных сведений;</w:t>
      </w:r>
    </w:p>
    <w:p w:rsidR="006A3A81" w:rsidRPr="006A3A81" w:rsidRDefault="00C153F4" w:rsidP="00237972">
      <w:pPr>
        <w:pStyle w:val="11"/>
        <w:shd w:val="clear" w:color="auto" w:fill="auto"/>
        <w:spacing w:before="0" w:after="0" w:line="276" w:lineRule="auto"/>
        <w:ind w:lef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A3A81" w:rsidRPr="006A3A81">
        <w:rPr>
          <w:sz w:val="28"/>
          <w:szCs w:val="28"/>
        </w:rPr>
        <w:t>прекращение образовательных отношений;</w:t>
      </w:r>
    </w:p>
    <w:p w:rsidR="006A3A81" w:rsidRPr="006A3A81" w:rsidRDefault="00C153F4" w:rsidP="00237972">
      <w:pPr>
        <w:pStyle w:val="11"/>
        <w:shd w:val="clear" w:color="auto" w:fill="auto"/>
        <w:spacing w:before="0" w:after="0" w:line="276" w:lineRule="auto"/>
        <w:ind w:lef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A3A81" w:rsidRPr="006A3A81">
        <w:rPr>
          <w:sz w:val="28"/>
          <w:szCs w:val="28"/>
        </w:rPr>
        <w:t>утрата права на получение бесплатного горячего питания.</w:t>
      </w:r>
    </w:p>
    <w:p w:rsidR="006A3A81" w:rsidRP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503"/>
        </w:tabs>
        <w:spacing w:before="0" w:after="0" w:line="276" w:lineRule="auto"/>
        <w:ind w:left="20" w:right="20" w:firstLine="74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Выдача наборов пищевых продуктов осуществляется об</w:t>
      </w:r>
      <w:r w:rsidR="00FA2A84">
        <w:rPr>
          <w:sz w:val="28"/>
          <w:szCs w:val="28"/>
        </w:rPr>
        <w:t xml:space="preserve">щеобразовательными учреждениями </w:t>
      </w:r>
      <w:r w:rsidR="00FA2A84" w:rsidRPr="00237972">
        <w:rPr>
          <w:sz w:val="28"/>
          <w:szCs w:val="28"/>
        </w:rPr>
        <w:t>Золотухинского района Курской области</w:t>
      </w:r>
      <w:r w:rsidR="00FA2A84">
        <w:rPr>
          <w:sz w:val="28"/>
          <w:szCs w:val="28"/>
        </w:rPr>
        <w:t xml:space="preserve"> </w:t>
      </w:r>
      <w:r w:rsidRPr="006A3A81">
        <w:rPr>
          <w:sz w:val="28"/>
          <w:szCs w:val="28"/>
        </w:rPr>
        <w:t xml:space="preserve"> ежемесячно до 10 числа месяца</w:t>
      </w:r>
      <w:r w:rsidR="00FA2A84">
        <w:rPr>
          <w:sz w:val="28"/>
          <w:szCs w:val="28"/>
        </w:rPr>
        <w:t>,</w:t>
      </w:r>
      <w:r w:rsidRPr="006A3A81">
        <w:rPr>
          <w:sz w:val="28"/>
          <w:szCs w:val="28"/>
        </w:rPr>
        <w:t xml:space="preserve"> следующего за истекшим, родителям (законным представителям) обучающихся, получающих начальное общее образование с применением дистанционных образовательных технологий</w:t>
      </w:r>
      <w:r w:rsidR="00FA2A84">
        <w:rPr>
          <w:sz w:val="28"/>
          <w:szCs w:val="28"/>
        </w:rPr>
        <w:t>,</w:t>
      </w:r>
      <w:r w:rsidRPr="006A3A81">
        <w:rPr>
          <w:sz w:val="28"/>
          <w:szCs w:val="28"/>
        </w:rPr>
        <w:t xml:space="preserve"> непосредственно в общеобразовательных организациях за дни фактического посещения занятий в дистанционном формате, исключая выходные, праздничные, каникулярные дни и дни отсутствия ребенка по причине болезни, а также пребывание и обучение ребенка в иных</w:t>
      </w:r>
      <w:r w:rsidR="00AD3C60">
        <w:rPr>
          <w:sz w:val="28"/>
          <w:szCs w:val="28"/>
        </w:rPr>
        <w:t xml:space="preserve"> </w:t>
      </w:r>
      <w:r w:rsidRPr="006A3A81">
        <w:rPr>
          <w:sz w:val="28"/>
          <w:szCs w:val="28"/>
        </w:rPr>
        <w:t>учреждениях социальной сферы с организацией в них бесплатного питания.</w:t>
      </w:r>
    </w:p>
    <w:p w:rsidR="006A3A81" w:rsidRDefault="006A3A81" w:rsidP="00237972">
      <w:pPr>
        <w:pStyle w:val="11"/>
        <w:numPr>
          <w:ilvl w:val="1"/>
          <w:numId w:val="3"/>
        </w:numPr>
        <w:shd w:val="clear" w:color="auto" w:fill="auto"/>
        <w:tabs>
          <w:tab w:val="left" w:pos="1273"/>
        </w:tabs>
        <w:spacing w:before="0" w:after="0" w:line="276" w:lineRule="auto"/>
        <w:ind w:left="20" w:right="20" w:firstLine="740"/>
        <w:jc w:val="both"/>
        <w:rPr>
          <w:sz w:val="28"/>
          <w:szCs w:val="28"/>
        </w:rPr>
      </w:pPr>
      <w:r w:rsidRPr="006A3A81">
        <w:rPr>
          <w:sz w:val="28"/>
          <w:szCs w:val="28"/>
        </w:rPr>
        <w:t>Для обеспечения обучающихся, получающих начальное общее образование, набором пищевых продуктов, руководители</w:t>
      </w:r>
      <w:r w:rsidR="00AD3C60">
        <w:rPr>
          <w:sz w:val="28"/>
          <w:szCs w:val="28"/>
        </w:rPr>
        <w:t xml:space="preserve"> общеобразовательных учреждений </w:t>
      </w:r>
      <w:r w:rsidR="00AD3C60" w:rsidRPr="00237972">
        <w:rPr>
          <w:sz w:val="28"/>
          <w:szCs w:val="28"/>
        </w:rPr>
        <w:t>Золотухинского района Курской области</w:t>
      </w:r>
      <w:r w:rsidR="00AD3C60">
        <w:rPr>
          <w:sz w:val="28"/>
          <w:szCs w:val="28"/>
        </w:rPr>
        <w:t xml:space="preserve"> </w:t>
      </w:r>
      <w:r w:rsidRPr="006A3A81">
        <w:rPr>
          <w:sz w:val="28"/>
          <w:szCs w:val="28"/>
        </w:rPr>
        <w:t>утверждают перечень продуктов питания, входящих в состав продуктового набора, в соответствии с двухнедельным меню, исходя из норм, установленных санитарно-эпидемиологическими правилами и нормами Сан</w:t>
      </w:r>
      <w:r w:rsidR="00AD3C60">
        <w:rPr>
          <w:sz w:val="28"/>
          <w:szCs w:val="28"/>
        </w:rPr>
        <w:t xml:space="preserve">ПиН 2.3/2.4.3590-20 </w:t>
      </w:r>
      <w:r w:rsidR="00AD3C60">
        <w:rPr>
          <w:sz w:val="28"/>
          <w:szCs w:val="28"/>
        </w:rPr>
        <w:lastRenderedPageBreak/>
        <w:t>«Санитарно-</w:t>
      </w:r>
      <w:r w:rsidRPr="006A3A81">
        <w:rPr>
          <w:sz w:val="28"/>
          <w:szCs w:val="28"/>
        </w:rPr>
        <w:t>эпидемиологические требования к организации общественного питания населения».</w:t>
      </w:r>
    </w:p>
    <w:p w:rsidR="0062130B" w:rsidRDefault="0062130B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Примерный состав среднесуточных наборов пищевых продуктов для выдачи родителям (законным представителям) обучающихся, получающих начальное общее образование с применением дистанционных образовательных технологий</w:t>
      </w:r>
      <w:r w:rsidR="00C46F0E">
        <w:rPr>
          <w:sz w:val="28"/>
          <w:szCs w:val="28"/>
        </w:rPr>
        <w:t xml:space="preserve"> в связи с введением на территории Курской области максимального (среднего) уровня реагирования или режима чрезвычайной ситуации для приготовления не менее одного раза горячего питания в домашних условиях в соответствии с основным меню (из расчета на 10 учебных дней) приведен в Приложении 1 к настоящему Порядку.</w:t>
      </w: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Default="00603656" w:rsidP="00C46F0E">
      <w:pPr>
        <w:pStyle w:val="11"/>
        <w:shd w:val="clear" w:color="auto" w:fill="auto"/>
        <w:tabs>
          <w:tab w:val="left" w:pos="1273"/>
        </w:tabs>
        <w:spacing w:before="0" w:after="0" w:line="276" w:lineRule="auto"/>
        <w:ind w:right="20" w:firstLine="567"/>
        <w:jc w:val="both"/>
        <w:rPr>
          <w:sz w:val="28"/>
          <w:szCs w:val="28"/>
        </w:rPr>
      </w:pPr>
    </w:p>
    <w:p w:rsidR="00603656" w:rsidRPr="00A95A6B" w:rsidRDefault="00603656" w:rsidP="00603656">
      <w:pPr>
        <w:pStyle w:val="11"/>
        <w:shd w:val="clear" w:color="auto" w:fill="auto"/>
        <w:tabs>
          <w:tab w:val="left" w:pos="1273"/>
        </w:tabs>
        <w:spacing w:before="0" w:after="0" w:line="240" w:lineRule="auto"/>
        <w:ind w:left="3828" w:right="20"/>
        <w:jc w:val="center"/>
        <w:rPr>
          <w:b/>
          <w:bCs/>
          <w:sz w:val="24"/>
          <w:szCs w:val="24"/>
        </w:rPr>
      </w:pPr>
      <w:r w:rsidRPr="00A95A6B">
        <w:rPr>
          <w:b/>
          <w:bCs/>
          <w:sz w:val="24"/>
          <w:szCs w:val="24"/>
        </w:rPr>
        <w:lastRenderedPageBreak/>
        <w:t>Приложение №1</w:t>
      </w:r>
    </w:p>
    <w:p w:rsidR="00603656" w:rsidRDefault="00603656" w:rsidP="00603656">
      <w:pPr>
        <w:pStyle w:val="11"/>
        <w:shd w:val="clear" w:color="auto" w:fill="auto"/>
        <w:tabs>
          <w:tab w:val="left" w:pos="1273"/>
        </w:tabs>
        <w:spacing w:before="0" w:after="0" w:line="240" w:lineRule="auto"/>
        <w:ind w:left="3828" w:right="20"/>
        <w:jc w:val="center"/>
        <w:rPr>
          <w:b/>
          <w:bCs/>
          <w:sz w:val="26"/>
          <w:szCs w:val="26"/>
        </w:rPr>
      </w:pPr>
      <w:r w:rsidRPr="00A95A6B">
        <w:rPr>
          <w:b/>
          <w:bCs/>
          <w:sz w:val="24"/>
          <w:szCs w:val="24"/>
        </w:rPr>
        <w:t>к Порядку распределения наборов пищевых продуктов родителям (законным представителям) обучающихся, получающих начальное общее образование в муниципальных общеобразовательных организациях,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</w:t>
      </w:r>
    </w:p>
    <w:p w:rsidR="00603656" w:rsidRDefault="00603656" w:rsidP="00603656">
      <w:pPr>
        <w:pStyle w:val="11"/>
        <w:shd w:val="clear" w:color="auto" w:fill="auto"/>
        <w:tabs>
          <w:tab w:val="left" w:pos="1273"/>
        </w:tabs>
        <w:spacing w:before="0" w:after="0" w:line="360" w:lineRule="auto"/>
        <w:ind w:left="3828" w:right="20"/>
        <w:jc w:val="center"/>
        <w:rPr>
          <w:b/>
          <w:bCs/>
          <w:sz w:val="26"/>
          <w:szCs w:val="26"/>
        </w:rPr>
      </w:pPr>
    </w:p>
    <w:p w:rsidR="00603656" w:rsidRPr="00603656" w:rsidRDefault="00603656" w:rsidP="00334856">
      <w:pPr>
        <w:pStyle w:val="11"/>
        <w:shd w:val="clear" w:color="auto" w:fill="auto"/>
        <w:tabs>
          <w:tab w:val="left" w:pos="1273"/>
        </w:tabs>
        <w:spacing w:before="0" w:after="0" w:line="240" w:lineRule="auto"/>
        <w:ind w:right="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Примерный состав среднесуточных наборов пищевых продуктов для выдачи </w:t>
      </w:r>
      <w:r w:rsidRPr="00603656">
        <w:rPr>
          <w:b/>
          <w:bCs/>
          <w:sz w:val="26"/>
          <w:szCs w:val="26"/>
        </w:rPr>
        <w:t>родителям (законным представителям) обучающихся, получающих начальное общее образование в муниципальных общеобразовательных организациях,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</w:t>
      </w:r>
      <w:r>
        <w:rPr>
          <w:b/>
          <w:bCs/>
          <w:sz w:val="26"/>
          <w:szCs w:val="26"/>
        </w:rPr>
        <w:t xml:space="preserve"> или режима чрезвычайной ситуации для приготовления не менее одного раза горячего питания в домашних условиях</w:t>
      </w:r>
      <w:r w:rsidR="00334856">
        <w:rPr>
          <w:b/>
          <w:bCs/>
          <w:sz w:val="26"/>
          <w:szCs w:val="26"/>
        </w:rPr>
        <w:t xml:space="preserve"> в соответствии с основным меню (из расчета на 10 учебных дней), нетто</w:t>
      </w:r>
    </w:p>
    <w:p w:rsidR="0099635E" w:rsidRDefault="0099635E" w:rsidP="00334856">
      <w:pPr>
        <w:tabs>
          <w:tab w:val="right" w:pos="1006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0097" w:type="dxa"/>
        <w:tblLook w:val="04A0"/>
      </w:tblPr>
      <w:tblGrid>
        <w:gridCol w:w="606"/>
        <w:gridCol w:w="6306"/>
        <w:gridCol w:w="1594"/>
        <w:gridCol w:w="1578"/>
        <w:gridCol w:w="13"/>
      </w:tblGrid>
      <w:tr w:rsidR="00334856" w:rsidRPr="00A95A6B" w:rsidTr="00A95A6B">
        <w:tc>
          <w:tcPr>
            <w:tcW w:w="606" w:type="dxa"/>
            <w:vMerge w:val="restart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306" w:type="dxa"/>
            <w:vMerge w:val="restart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Наименование продуктов питания</w:t>
            </w:r>
          </w:p>
        </w:tc>
        <w:tc>
          <w:tcPr>
            <w:tcW w:w="3185" w:type="dxa"/>
            <w:gridSpan w:val="3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Норма выдачи (нетто)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  <w:vMerge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6" w:type="dxa"/>
            <w:vMerge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</w:tcPr>
          <w:p w:rsidR="00334856" w:rsidRPr="00A95A6B" w:rsidRDefault="00334856" w:rsidP="00334856">
            <w:pPr>
              <w:tabs>
                <w:tab w:val="right" w:pos="100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одноразовое питание</w:t>
            </w:r>
          </w:p>
        </w:tc>
        <w:tc>
          <w:tcPr>
            <w:tcW w:w="1578" w:type="dxa"/>
          </w:tcPr>
          <w:p w:rsidR="00334856" w:rsidRPr="00A95A6B" w:rsidRDefault="00334856" w:rsidP="00334856">
            <w:pPr>
              <w:tabs>
                <w:tab w:val="right" w:pos="100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двухразовое питание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6" w:type="dxa"/>
          </w:tcPr>
          <w:p w:rsidR="00334856" w:rsidRPr="00A95A6B" w:rsidRDefault="00334856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Консервы мясные (тушенка) в потребительской упаковке промышленного изготовления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кг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 кг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6" w:type="dxa"/>
          </w:tcPr>
          <w:p w:rsidR="00334856" w:rsidRPr="00A95A6B" w:rsidRDefault="00334856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 кг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кг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6" w:type="dxa"/>
          </w:tcPr>
          <w:p w:rsidR="00334856" w:rsidRPr="00A95A6B" w:rsidRDefault="00A95A6B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л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4*</w:t>
            </w:r>
          </w:p>
        </w:tc>
        <w:tc>
          <w:tcPr>
            <w:tcW w:w="6306" w:type="dxa"/>
          </w:tcPr>
          <w:p w:rsidR="00334856" w:rsidRPr="00A95A6B" w:rsidRDefault="00A95A6B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A95A6B">
              <w:rPr>
                <w:rFonts w:ascii="Times New Roman" w:eastAsia="Times New Roman" w:hAnsi="Times New Roman" w:cs="Times New Roman"/>
              </w:rPr>
              <w:t>Молоко</w:t>
            </w:r>
            <w:proofErr w:type="gramEnd"/>
            <w:r w:rsidRPr="00A95A6B">
              <w:rPr>
                <w:rFonts w:ascii="Times New Roman" w:eastAsia="Times New Roman" w:hAnsi="Times New Roman" w:cs="Times New Roman"/>
              </w:rPr>
              <w:t xml:space="preserve"> сгущенное в потребительской упаковке промышленного изготовления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0,375 кг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0,75 кг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5*</w:t>
            </w:r>
          </w:p>
        </w:tc>
        <w:tc>
          <w:tcPr>
            <w:tcW w:w="6306" w:type="dxa"/>
          </w:tcPr>
          <w:p w:rsidR="00334856" w:rsidRPr="00A95A6B" w:rsidRDefault="00A95A6B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Молоко (ультрапастеризованное с массовой долей жира не менее 3,2% в индивидуальной асептической упаковке массой нетто до 200 мл)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л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 л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6**</w:t>
            </w:r>
          </w:p>
        </w:tc>
        <w:tc>
          <w:tcPr>
            <w:tcW w:w="6306" w:type="dxa"/>
          </w:tcPr>
          <w:p w:rsidR="00334856" w:rsidRPr="00A95A6B" w:rsidRDefault="00A95A6B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Масло растительное в потребительской упаковке промышленного изготовления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л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л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06" w:type="dxa"/>
          </w:tcPr>
          <w:p w:rsidR="00334856" w:rsidRPr="00A95A6B" w:rsidRDefault="00A95A6B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Консервированные овощи в ассортименте (кукуруза, фасоль, зеленый горошек, икра кабачковая и прочее) в потребительской упаковке промышленного изготовления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кг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 кг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06" w:type="dxa"/>
          </w:tcPr>
          <w:p w:rsidR="00334856" w:rsidRPr="00A95A6B" w:rsidRDefault="00A95A6B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Кондитерские изделия мучные (печенье, вафли, пряники) в потребительской упаковке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 кг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 кг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6" w:type="dxa"/>
          </w:tcPr>
          <w:p w:rsidR="00334856" w:rsidRPr="00A95A6B" w:rsidRDefault="00A95A6B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Мука пшеничная в потребительской упаковке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кг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кг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6" w:type="dxa"/>
          </w:tcPr>
          <w:p w:rsidR="00334856" w:rsidRPr="00A95A6B" w:rsidRDefault="00A95A6B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Сахар в потребительской упаковке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 кг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 кг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06" w:type="dxa"/>
          </w:tcPr>
          <w:p w:rsidR="00334856" w:rsidRPr="00A95A6B" w:rsidRDefault="00A95A6B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Фрукты (в ассортименте) свежие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кг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1,85 кг</w:t>
            </w:r>
          </w:p>
        </w:tc>
      </w:tr>
      <w:tr w:rsidR="00334856" w:rsidRPr="00A95A6B" w:rsidTr="00A95A6B">
        <w:trPr>
          <w:gridAfter w:val="1"/>
          <w:wAfter w:w="13" w:type="dxa"/>
        </w:trPr>
        <w:tc>
          <w:tcPr>
            <w:tcW w:w="606" w:type="dxa"/>
          </w:tcPr>
          <w:p w:rsidR="00334856" w:rsidRPr="00A95A6B" w:rsidRDefault="00334856" w:rsidP="00334856">
            <w:pPr>
              <w:tabs>
                <w:tab w:val="right" w:pos="1006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12*</w:t>
            </w:r>
          </w:p>
        </w:tc>
        <w:tc>
          <w:tcPr>
            <w:tcW w:w="6306" w:type="dxa"/>
          </w:tcPr>
          <w:p w:rsidR="00334856" w:rsidRPr="00A95A6B" w:rsidRDefault="00A95A6B" w:rsidP="00AB2A5A">
            <w:pPr>
              <w:tabs>
                <w:tab w:val="right" w:pos="10065"/>
              </w:tabs>
              <w:rPr>
                <w:rFonts w:ascii="Times New Roman" w:eastAsia="Times New Roman" w:hAnsi="Times New Roman" w:cs="Times New Roman"/>
              </w:rPr>
            </w:pPr>
            <w:r w:rsidRPr="00A95A6B">
              <w:rPr>
                <w:rFonts w:ascii="Times New Roman" w:eastAsia="Times New Roman" w:hAnsi="Times New Roman" w:cs="Times New Roman"/>
              </w:rPr>
              <w:t>Чай, какао, кофейный напиток с цикорием без кофеина в потребительской упаковке промышленного производства</w:t>
            </w:r>
          </w:p>
        </w:tc>
        <w:tc>
          <w:tcPr>
            <w:tcW w:w="1594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 кг</w:t>
            </w:r>
          </w:p>
        </w:tc>
        <w:tc>
          <w:tcPr>
            <w:tcW w:w="1578" w:type="dxa"/>
          </w:tcPr>
          <w:p w:rsidR="00334856" w:rsidRPr="00A95A6B" w:rsidRDefault="00BD545A" w:rsidP="00BD545A">
            <w:pPr>
              <w:tabs>
                <w:tab w:val="right" w:pos="100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 кг</w:t>
            </w:r>
          </w:p>
        </w:tc>
      </w:tr>
    </w:tbl>
    <w:p w:rsidR="00334856" w:rsidRPr="00412778" w:rsidRDefault="00412778" w:rsidP="00412778">
      <w:pPr>
        <w:tabs>
          <w:tab w:val="right" w:pos="10065"/>
        </w:tabs>
        <w:jc w:val="both"/>
        <w:rPr>
          <w:rFonts w:ascii="Times New Roman" w:eastAsia="Times New Roman" w:hAnsi="Times New Roman" w:cs="Times New Roman"/>
        </w:rPr>
      </w:pPr>
      <w:r w:rsidRPr="00412778">
        <w:rPr>
          <w:rFonts w:ascii="Times New Roman" w:eastAsia="Times New Roman" w:hAnsi="Times New Roman" w:cs="Times New Roman"/>
        </w:rPr>
        <w:t>*Дополнительно, при наличии финансирования, в пределах утвержденных ассигнований</w:t>
      </w:r>
    </w:p>
    <w:p w:rsidR="00412778" w:rsidRPr="00412778" w:rsidRDefault="00412778" w:rsidP="00412778">
      <w:pPr>
        <w:tabs>
          <w:tab w:val="right" w:pos="10065"/>
        </w:tabs>
        <w:jc w:val="both"/>
        <w:rPr>
          <w:rFonts w:ascii="Times New Roman" w:eastAsia="Times New Roman" w:hAnsi="Times New Roman" w:cs="Times New Roman"/>
        </w:rPr>
      </w:pPr>
      <w:r w:rsidRPr="00412778">
        <w:rPr>
          <w:rFonts w:ascii="Times New Roman" w:eastAsia="Times New Roman" w:hAnsi="Times New Roman" w:cs="Times New Roman"/>
        </w:rPr>
        <w:t>**С учетом применяемой на рынке сбыта промышленной тары</w:t>
      </w:r>
    </w:p>
    <w:sectPr w:rsidR="00412778" w:rsidRPr="00412778" w:rsidSect="00A95A6B">
      <w:pgSz w:w="11907" w:h="16840" w:code="9"/>
      <w:pgMar w:top="993" w:right="850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B8" w:rsidRDefault="002331B8" w:rsidP="00751777">
      <w:r>
        <w:separator/>
      </w:r>
    </w:p>
  </w:endnote>
  <w:endnote w:type="continuationSeparator" w:id="0">
    <w:p w:rsidR="002331B8" w:rsidRDefault="002331B8" w:rsidP="0075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B8" w:rsidRDefault="002331B8"/>
  </w:footnote>
  <w:footnote w:type="continuationSeparator" w:id="0">
    <w:p w:rsidR="002331B8" w:rsidRDefault="002331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BD0"/>
    <w:multiLevelType w:val="multilevel"/>
    <w:tmpl w:val="F6E42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122A0"/>
    <w:multiLevelType w:val="multilevel"/>
    <w:tmpl w:val="083A0E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96E5B"/>
    <w:multiLevelType w:val="multilevel"/>
    <w:tmpl w:val="CD827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1A55D9"/>
    <w:multiLevelType w:val="hybridMultilevel"/>
    <w:tmpl w:val="E5D83C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1777"/>
    <w:rsid w:val="00006CD0"/>
    <w:rsid w:val="000323D4"/>
    <w:rsid w:val="00032E82"/>
    <w:rsid w:val="00071C85"/>
    <w:rsid w:val="00072AD2"/>
    <w:rsid w:val="00086309"/>
    <w:rsid w:val="000963F9"/>
    <w:rsid w:val="001075BF"/>
    <w:rsid w:val="001828B1"/>
    <w:rsid w:val="00183A53"/>
    <w:rsid w:val="00190AE7"/>
    <w:rsid w:val="0019129B"/>
    <w:rsid w:val="001B22F3"/>
    <w:rsid w:val="001C6D34"/>
    <w:rsid w:val="001F0323"/>
    <w:rsid w:val="00220235"/>
    <w:rsid w:val="002331B8"/>
    <w:rsid w:val="00237972"/>
    <w:rsid w:val="00246983"/>
    <w:rsid w:val="002566CA"/>
    <w:rsid w:val="0028061B"/>
    <w:rsid w:val="002D58E3"/>
    <w:rsid w:val="003058D6"/>
    <w:rsid w:val="00334856"/>
    <w:rsid w:val="00392183"/>
    <w:rsid w:val="00407F2C"/>
    <w:rsid w:val="00412778"/>
    <w:rsid w:val="004414D1"/>
    <w:rsid w:val="00441F76"/>
    <w:rsid w:val="004616E2"/>
    <w:rsid w:val="004828CF"/>
    <w:rsid w:val="004F47BB"/>
    <w:rsid w:val="0053270B"/>
    <w:rsid w:val="005B45E0"/>
    <w:rsid w:val="005C6D10"/>
    <w:rsid w:val="00603656"/>
    <w:rsid w:val="00620130"/>
    <w:rsid w:val="0062130B"/>
    <w:rsid w:val="006264A0"/>
    <w:rsid w:val="006722A2"/>
    <w:rsid w:val="006738D0"/>
    <w:rsid w:val="00676104"/>
    <w:rsid w:val="006A3A81"/>
    <w:rsid w:val="006E7BF8"/>
    <w:rsid w:val="007059DA"/>
    <w:rsid w:val="00707C21"/>
    <w:rsid w:val="00715850"/>
    <w:rsid w:val="00724376"/>
    <w:rsid w:val="0074284F"/>
    <w:rsid w:val="00751777"/>
    <w:rsid w:val="00763FEA"/>
    <w:rsid w:val="007C0522"/>
    <w:rsid w:val="0081026B"/>
    <w:rsid w:val="008142AB"/>
    <w:rsid w:val="00831DC3"/>
    <w:rsid w:val="00864473"/>
    <w:rsid w:val="00922CEA"/>
    <w:rsid w:val="00924D93"/>
    <w:rsid w:val="00925EA8"/>
    <w:rsid w:val="009656EC"/>
    <w:rsid w:val="0099635E"/>
    <w:rsid w:val="009B6BB3"/>
    <w:rsid w:val="009E5ED0"/>
    <w:rsid w:val="00A646C9"/>
    <w:rsid w:val="00A87695"/>
    <w:rsid w:val="00A95A6B"/>
    <w:rsid w:val="00AB2A5A"/>
    <w:rsid w:val="00AD3C60"/>
    <w:rsid w:val="00AE2C93"/>
    <w:rsid w:val="00AF37FB"/>
    <w:rsid w:val="00AF6962"/>
    <w:rsid w:val="00B06DF0"/>
    <w:rsid w:val="00B21EA8"/>
    <w:rsid w:val="00B40AF3"/>
    <w:rsid w:val="00BD545A"/>
    <w:rsid w:val="00BE0F6C"/>
    <w:rsid w:val="00BE535C"/>
    <w:rsid w:val="00C14A07"/>
    <w:rsid w:val="00C153F4"/>
    <w:rsid w:val="00C46F0E"/>
    <w:rsid w:val="00C64905"/>
    <w:rsid w:val="00C723C1"/>
    <w:rsid w:val="00C933E1"/>
    <w:rsid w:val="00CB2010"/>
    <w:rsid w:val="00CF2478"/>
    <w:rsid w:val="00CF4708"/>
    <w:rsid w:val="00D747CD"/>
    <w:rsid w:val="00D92696"/>
    <w:rsid w:val="00E00330"/>
    <w:rsid w:val="00E00A45"/>
    <w:rsid w:val="00E264F1"/>
    <w:rsid w:val="00E52E74"/>
    <w:rsid w:val="00E97C0B"/>
    <w:rsid w:val="00EC597A"/>
    <w:rsid w:val="00ED466A"/>
    <w:rsid w:val="00EE5BFF"/>
    <w:rsid w:val="00F14239"/>
    <w:rsid w:val="00F36E28"/>
    <w:rsid w:val="00F83136"/>
    <w:rsid w:val="00F87D79"/>
    <w:rsid w:val="00FA2A84"/>
    <w:rsid w:val="00FB491F"/>
    <w:rsid w:val="00FD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7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77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51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5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75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75177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75177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751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5177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a6">
    <w:name w:val="Колонтитул"/>
    <w:basedOn w:val="a4"/>
    <w:rsid w:val="0075177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5177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5177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751777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751777"/>
    <w:pPr>
      <w:shd w:val="clear" w:color="auto" w:fill="FFFFFF"/>
      <w:spacing w:before="300" w:after="102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110"/>
      <w:sz w:val="38"/>
      <w:szCs w:val="38"/>
    </w:rPr>
  </w:style>
  <w:style w:type="paragraph" w:customStyle="1" w:styleId="40">
    <w:name w:val="Основной текст (4)"/>
    <w:basedOn w:val="a"/>
    <w:link w:val="4"/>
    <w:rsid w:val="00751777"/>
    <w:pPr>
      <w:shd w:val="clear" w:color="auto" w:fill="FFFFFF"/>
      <w:spacing w:before="1020" w:line="0" w:lineRule="atLeast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a5">
    <w:name w:val="Колонтитул"/>
    <w:basedOn w:val="a"/>
    <w:link w:val="a4"/>
    <w:rsid w:val="0075177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2806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061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806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61B"/>
    <w:rPr>
      <w:color w:val="000000"/>
    </w:rPr>
  </w:style>
  <w:style w:type="paragraph" w:styleId="ab">
    <w:name w:val="Body Text"/>
    <w:basedOn w:val="a"/>
    <w:link w:val="ac"/>
    <w:semiHidden/>
    <w:rsid w:val="006264A0"/>
    <w:pPr>
      <w:widowControl/>
      <w:suppressAutoHyphens/>
      <w:overflowPunct w:val="0"/>
      <w:autoSpaceDE w:val="0"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c">
    <w:name w:val="Основной текст Знак"/>
    <w:basedOn w:val="a0"/>
    <w:link w:val="ab"/>
    <w:semiHidden/>
    <w:rsid w:val="006264A0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ConsPlusTitle">
    <w:name w:val="ConsPlusTitle"/>
    <w:rsid w:val="00E00A45"/>
    <w:pPr>
      <w:autoSpaceDE w:val="0"/>
      <w:autoSpaceDN w:val="0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customStyle="1" w:styleId="ConsPlusNormal">
    <w:name w:val="ConsPlusNormal"/>
    <w:rsid w:val="00E00A45"/>
    <w:pPr>
      <w:widowControl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ad">
    <w:name w:val="Основной текст_"/>
    <w:basedOn w:val="a0"/>
    <w:link w:val="11"/>
    <w:rsid w:val="006A3A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6A3A81"/>
    <w:pPr>
      <w:widowControl/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styleId="ae">
    <w:name w:val="Table Grid"/>
    <w:basedOn w:val="a1"/>
    <w:uiPriority w:val="59"/>
    <w:rsid w:val="003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12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9CFD-CEAC-4E08-BAA3-10B4965D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8</cp:revision>
  <cp:lastPrinted>2024-09-11T07:29:00Z</cp:lastPrinted>
  <dcterms:created xsi:type="dcterms:W3CDTF">2024-09-12T10:10:00Z</dcterms:created>
  <dcterms:modified xsi:type="dcterms:W3CDTF">2024-11-30T08:49:00Z</dcterms:modified>
</cp:coreProperties>
</file>