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27" w:rsidRDefault="009C5127" w:rsidP="009C5127">
      <w:pPr>
        <w:pStyle w:val="a3"/>
        <w:rPr>
          <w:b/>
          <w:bCs/>
        </w:rPr>
      </w:pPr>
      <w:r>
        <w:rPr>
          <w:b/>
          <w:bCs/>
        </w:rPr>
        <w:t>АДМИНИСТРАЦИЯ  ЗОЛОТУХИНСКОГО РАЙОНА</w:t>
      </w:r>
    </w:p>
    <w:p w:rsidR="009C5127" w:rsidRDefault="009C5127" w:rsidP="009C51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КУРСКОЙ ОБЛАСТИ</w:t>
      </w:r>
    </w:p>
    <w:p w:rsidR="009C5127" w:rsidRDefault="009C5127" w:rsidP="009C5127">
      <w:pPr>
        <w:jc w:val="center"/>
        <w:rPr>
          <w:b/>
          <w:bCs/>
          <w:sz w:val="32"/>
        </w:rPr>
      </w:pPr>
    </w:p>
    <w:p w:rsidR="009C5127" w:rsidRDefault="009C5127" w:rsidP="009C5127">
      <w:pPr>
        <w:pStyle w:val="1"/>
      </w:pPr>
      <w:r>
        <w:t>ПОСТАНОВЛЕНИЕ</w:t>
      </w:r>
    </w:p>
    <w:p w:rsidR="009C5127" w:rsidRDefault="009C5127" w:rsidP="009C5127"/>
    <w:p w:rsidR="009C5127" w:rsidRDefault="003B6260" w:rsidP="009C5127">
      <w:r>
        <w:t xml:space="preserve">от </w:t>
      </w:r>
      <w:r w:rsidRPr="003B6260">
        <w:rPr>
          <w:u w:val="single"/>
        </w:rPr>
        <w:t>03.05.2024</w:t>
      </w:r>
      <w:r>
        <w:t xml:space="preserve"> №</w:t>
      </w:r>
      <w:r w:rsidRPr="003B6260">
        <w:rPr>
          <w:u w:val="single"/>
        </w:rPr>
        <w:t>196-па</w:t>
      </w:r>
    </w:p>
    <w:p w:rsidR="009C5127" w:rsidRDefault="009C5127" w:rsidP="009C5127">
      <w:pPr>
        <w:rPr>
          <w:sz w:val="24"/>
        </w:rPr>
      </w:pPr>
    </w:p>
    <w:p w:rsidR="002676D6" w:rsidRPr="00777F15" w:rsidRDefault="002676D6" w:rsidP="002676D6">
      <w:pPr>
        <w:jc w:val="both"/>
        <w:rPr>
          <w:szCs w:val="28"/>
        </w:rPr>
      </w:pPr>
      <w:r w:rsidRPr="00777F15">
        <w:rPr>
          <w:szCs w:val="28"/>
        </w:rPr>
        <w:t>О порядке ведения реестра муниципального</w:t>
      </w:r>
    </w:p>
    <w:p w:rsidR="002676D6" w:rsidRPr="00777F15" w:rsidRDefault="002676D6" w:rsidP="002676D6">
      <w:pPr>
        <w:jc w:val="both"/>
        <w:rPr>
          <w:szCs w:val="28"/>
        </w:rPr>
      </w:pPr>
      <w:r w:rsidRPr="00777F15">
        <w:rPr>
          <w:szCs w:val="28"/>
        </w:rPr>
        <w:t xml:space="preserve">имущества муниципального </w:t>
      </w:r>
      <w:r>
        <w:rPr>
          <w:szCs w:val="28"/>
        </w:rPr>
        <w:t>района</w:t>
      </w:r>
      <w:r w:rsidRPr="00777F15">
        <w:rPr>
          <w:szCs w:val="28"/>
        </w:rPr>
        <w:t xml:space="preserve"> </w:t>
      </w:r>
    </w:p>
    <w:p w:rsidR="002676D6" w:rsidRPr="00777F15" w:rsidRDefault="002676D6" w:rsidP="002676D6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Золотухинский</w:t>
      </w:r>
      <w:proofErr w:type="spellEnd"/>
      <w:r>
        <w:rPr>
          <w:szCs w:val="28"/>
        </w:rPr>
        <w:t xml:space="preserve"> район» Курской области</w:t>
      </w:r>
    </w:p>
    <w:p w:rsidR="000D3B83" w:rsidRDefault="000D3B83" w:rsidP="002676D6"/>
    <w:p w:rsidR="000E14C9" w:rsidRDefault="000E14C9" w:rsidP="002676D6"/>
    <w:p w:rsidR="000E14C9" w:rsidRDefault="000E14C9" w:rsidP="00026D5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</w:t>
      </w:r>
      <w:r w:rsidR="000C4EC8">
        <w:rPr>
          <w:rFonts w:ascii="Times New Roman" w:hAnsi="Times New Roman" w:cs="Times New Roman"/>
          <w:sz w:val="28"/>
          <w:szCs w:val="28"/>
        </w:rPr>
        <w:t>й Федерации от 10.10.2023 № 163</w:t>
      </w:r>
      <w:r>
        <w:rPr>
          <w:rFonts w:ascii="Times New Roman" w:hAnsi="Times New Roman" w:cs="Times New Roman"/>
          <w:sz w:val="28"/>
          <w:szCs w:val="28"/>
        </w:rPr>
        <w:t xml:space="preserve">н «Об утверждении порядка ведения органами местного самоуправления реестров муниципального имущества»,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E14C9" w:rsidRDefault="000E14C9" w:rsidP="00026D5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780B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0C4EC8">
        <w:rPr>
          <w:rFonts w:ascii="Times New Roman" w:hAnsi="Times New Roman" w:cs="Times New Roman"/>
          <w:sz w:val="28"/>
          <w:szCs w:val="28"/>
        </w:rPr>
        <w:t xml:space="preserve"> ведения реестров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согласно приложению.</w:t>
      </w:r>
    </w:p>
    <w:p w:rsidR="007F1BF7" w:rsidRDefault="007F1BF7" w:rsidP="007F1BF7">
      <w:pPr>
        <w:spacing w:line="360" w:lineRule="auto"/>
      </w:pPr>
      <w:r>
        <w:t xml:space="preserve">         2.  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управления сельского хозяйства   Администрации   </w:t>
      </w:r>
      <w:proofErr w:type="spellStart"/>
      <w:r>
        <w:t>Золотухинского</w:t>
      </w:r>
      <w:proofErr w:type="spellEnd"/>
      <w:r>
        <w:t xml:space="preserve">     района  Курской области </w:t>
      </w:r>
      <w:proofErr w:type="spellStart"/>
      <w:r>
        <w:t>Жмыхова</w:t>
      </w:r>
      <w:proofErr w:type="spellEnd"/>
      <w:r>
        <w:t xml:space="preserve"> В.В.</w:t>
      </w:r>
    </w:p>
    <w:p w:rsidR="007F1BF7" w:rsidRDefault="007F1BF7" w:rsidP="007F1BF7">
      <w:pPr>
        <w:jc w:val="both"/>
      </w:pPr>
      <w:r>
        <w:t xml:space="preserve">        3. Постановление вступает в силу со дня его подписания. </w:t>
      </w:r>
    </w:p>
    <w:p w:rsidR="007F1BF7" w:rsidRDefault="007F1BF7" w:rsidP="007F1BF7">
      <w:pPr>
        <w:jc w:val="both"/>
      </w:pPr>
    </w:p>
    <w:p w:rsidR="000E14C9" w:rsidRDefault="000E14C9" w:rsidP="000E14C9">
      <w:pPr>
        <w:tabs>
          <w:tab w:val="left" w:pos="851"/>
        </w:tabs>
        <w:ind w:firstLine="709"/>
        <w:jc w:val="both"/>
        <w:rPr>
          <w:szCs w:val="28"/>
        </w:rPr>
      </w:pPr>
    </w:p>
    <w:p w:rsidR="000E14C9" w:rsidRDefault="000E14C9" w:rsidP="000E14C9">
      <w:pPr>
        <w:tabs>
          <w:tab w:val="left" w:pos="851"/>
        </w:tabs>
        <w:ind w:firstLine="709"/>
        <w:jc w:val="both"/>
        <w:rPr>
          <w:szCs w:val="28"/>
        </w:rPr>
      </w:pPr>
    </w:p>
    <w:p w:rsidR="000E14C9" w:rsidRDefault="000E14C9" w:rsidP="000E14C9">
      <w:pPr>
        <w:jc w:val="both"/>
        <w:rPr>
          <w:szCs w:val="28"/>
        </w:rPr>
      </w:pPr>
    </w:p>
    <w:p w:rsidR="000E14C9" w:rsidRDefault="000E14C9" w:rsidP="000E14C9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</w:t>
      </w:r>
    </w:p>
    <w:p w:rsidR="000E14C9" w:rsidRDefault="000E14C9" w:rsidP="000E14C9">
      <w:pPr>
        <w:rPr>
          <w:b/>
          <w:bCs/>
          <w:sz w:val="27"/>
          <w:szCs w:val="27"/>
        </w:rPr>
      </w:pPr>
      <w:r>
        <w:rPr>
          <w:szCs w:val="28"/>
        </w:rPr>
        <w:t xml:space="preserve">Курской области                                                                                 Н.М. </w:t>
      </w:r>
      <w:proofErr w:type="spellStart"/>
      <w:r>
        <w:rPr>
          <w:szCs w:val="28"/>
        </w:rPr>
        <w:t>Кащавцева</w:t>
      </w:r>
      <w:proofErr w:type="spellEnd"/>
      <w:r>
        <w:rPr>
          <w:szCs w:val="28"/>
        </w:rPr>
        <w:t xml:space="preserve">                                                                           </w:t>
      </w:r>
    </w:p>
    <w:p w:rsidR="000E14C9" w:rsidRDefault="000E14C9" w:rsidP="000E14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E14C9" w:rsidRDefault="000E14C9" w:rsidP="000E14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E14C9" w:rsidRDefault="000E14C9" w:rsidP="000E14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E14C9" w:rsidRDefault="000E14C9" w:rsidP="000E14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E14C9" w:rsidRDefault="000E14C9" w:rsidP="000E14C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E14C9" w:rsidRPr="003D4297" w:rsidRDefault="000E14C9" w:rsidP="000E14C9">
      <w:pPr>
        <w:outlineLvl w:val="2"/>
        <w:rPr>
          <w:bCs/>
          <w:szCs w:val="28"/>
        </w:rPr>
      </w:pPr>
    </w:p>
    <w:p w:rsidR="000E14C9" w:rsidRPr="003D4297" w:rsidRDefault="00026D58" w:rsidP="00026D58">
      <w:pPr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</w:t>
      </w:r>
      <w:r w:rsidR="000E14C9" w:rsidRPr="003D4297">
        <w:rPr>
          <w:bCs/>
          <w:szCs w:val="28"/>
        </w:rPr>
        <w:t xml:space="preserve">Приложение </w:t>
      </w:r>
    </w:p>
    <w:p w:rsidR="000E14C9" w:rsidRPr="003D4297" w:rsidRDefault="0048780B" w:rsidP="000E14C9">
      <w:pPr>
        <w:jc w:val="right"/>
        <w:outlineLvl w:val="2"/>
        <w:rPr>
          <w:bCs/>
          <w:szCs w:val="28"/>
        </w:rPr>
      </w:pPr>
      <w:r>
        <w:rPr>
          <w:bCs/>
          <w:szCs w:val="28"/>
        </w:rPr>
        <w:t>утверждено постановлением</w:t>
      </w:r>
      <w:r w:rsidR="00026D58">
        <w:rPr>
          <w:bCs/>
          <w:szCs w:val="28"/>
        </w:rPr>
        <w:t xml:space="preserve"> А</w:t>
      </w:r>
      <w:r w:rsidR="000E14C9" w:rsidRPr="003D4297">
        <w:rPr>
          <w:bCs/>
          <w:szCs w:val="28"/>
        </w:rPr>
        <w:t>дминистрации</w:t>
      </w:r>
    </w:p>
    <w:p w:rsidR="000E14C9" w:rsidRPr="003D4297" w:rsidRDefault="0048780B" w:rsidP="0048780B">
      <w:pPr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</w:t>
      </w:r>
      <w:proofErr w:type="spellStart"/>
      <w:r w:rsidR="00026D58">
        <w:rPr>
          <w:bCs/>
          <w:szCs w:val="28"/>
        </w:rPr>
        <w:t>Золотухинского</w:t>
      </w:r>
      <w:proofErr w:type="spellEnd"/>
      <w:r w:rsidR="00026D58">
        <w:rPr>
          <w:bCs/>
          <w:szCs w:val="28"/>
        </w:rPr>
        <w:t xml:space="preserve"> района Курской области </w:t>
      </w:r>
    </w:p>
    <w:p w:rsidR="000E14C9" w:rsidRDefault="00026D58" w:rsidP="00026D58">
      <w:pPr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                                    </w:t>
      </w:r>
      <w:r w:rsidR="0048780B">
        <w:rPr>
          <w:bCs/>
          <w:szCs w:val="28"/>
        </w:rPr>
        <w:t xml:space="preserve">         </w:t>
      </w:r>
      <w:bookmarkStart w:id="0" w:name="_GoBack"/>
      <w:bookmarkEnd w:id="0"/>
      <w:r w:rsidR="003B6260">
        <w:rPr>
          <w:bCs/>
          <w:szCs w:val="28"/>
        </w:rPr>
        <w:t>от 03.05.2024 2024г. № 196-па</w:t>
      </w:r>
    </w:p>
    <w:p w:rsidR="000E14C9" w:rsidRPr="003D4297" w:rsidRDefault="000E14C9" w:rsidP="000E14C9">
      <w:pPr>
        <w:jc w:val="right"/>
        <w:outlineLvl w:val="2"/>
        <w:rPr>
          <w:bCs/>
          <w:szCs w:val="28"/>
        </w:rPr>
      </w:pPr>
    </w:p>
    <w:p w:rsidR="005B432A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Порядок </w:t>
      </w:r>
    </w:p>
    <w:p w:rsidR="000E14C9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ведения </w:t>
      </w:r>
      <w:r w:rsidR="005B432A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муниципальным районом «</w:t>
      </w:r>
      <w:proofErr w:type="spellStart"/>
      <w:r w:rsidR="005B432A">
        <w:rPr>
          <w:rFonts w:ascii="Times New Roman" w:hAnsi="Times New Roman" w:cs="Times New Roman"/>
          <w:b/>
          <w:sz w:val="32"/>
          <w:szCs w:val="32"/>
          <w:lang w:eastAsia="ru-RU"/>
        </w:rPr>
        <w:t>Золотухинский</w:t>
      </w:r>
      <w:proofErr w:type="spellEnd"/>
      <w:r w:rsidR="005B432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район» Курской области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реестров муниципального имущества</w:t>
      </w:r>
    </w:p>
    <w:p w:rsidR="000E14C9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5B432A">
        <w:rPr>
          <w:rFonts w:ascii="Times New Roman" w:hAnsi="Times New Roman" w:cs="Times New Roman"/>
          <w:sz w:val="28"/>
          <w:szCs w:val="28"/>
          <w:lang w:eastAsia="ru-RU"/>
        </w:rPr>
        <w:t>муниципальным районом «</w:t>
      </w:r>
      <w:proofErr w:type="spellStart"/>
      <w:r w:rsidR="005B432A">
        <w:rPr>
          <w:rFonts w:ascii="Times New Roman" w:hAnsi="Times New Roman" w:cs="Times New Roman"/>
          <w:sz w:val="28"/>
          <w:szCs w:val="28"/>
          <w:lang w:eastAsia="ru-RU"/>
        </w:rPr>
        <w:t>Золотухинский</w:t>
      </w:r>
      <w:proofErr w:type="spellEnd"/>
      <w:r w:rsidR="005B432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5B432A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учета имущественных, земельных отношений и градостроительства Администрации </w:t>
      </w:r>
      <w:proofErr w:type="spellStart"/>
      <w:r w:rsidR="005B432A">
        <w:rPr>
          <w:rFonts w:ascii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5B43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Ведение реестров осуществляется </w:t>
      </w:r>
      <w:r w:rsidR="007E596D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учета имущественных, земельных отношений и градостроительства Администрации </w:t>
      </w:r>
      <w:proofErr w:type="spellStart"/>
      <w:r w:rsidR="007E596D">
        <w:rPr>
          <w:rFonts w:ascii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7E596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E596D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E14C9" w:rsidRDefault="007E596D" w:rsidP="007E596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бразец выписки из реестра приведен в </w:t>
      </w:r>
      <w:hyperlink r:id="rId5" w:anchor="11000" w:history="1">
        <w:r w:rsidR="000E14C9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</w:t>
      </w:r>
      <w:r w:rsidR="00E84999">
        <w:rPr>
          <w:rFonts w:ascii="Times New Roman" w:hAnsi="Times New Roman" w:cs="Times New Roman"/>
          <w:sz w:val="28"/>
          <w:szCs w:val="28"/>
          <w:lang w:eastAsia="ru-RU"/>
        </w:rPr>
        <w:t xml:space="preserve">стры ведутся на бумажных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носителях.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реестра осуществляется </w:t>
      </w:r>
      <w:r w:rsidRPr="000C4EC8">
        <w:rPr>
          <w:rFonts w:ascii="Times New Roman" w:hAnsi="Times New Roman" w:cs="Times New Roman"/>
          <w:sz w:val="28"/>
          <w:szCs w:val="28"/>
          <w:lang w:eastAsia="ru-RU"/>
        </w:rPr>
        <w:t xml:space="preserve">путем внесения в соответствующие подразделы реестра сведений об объектах учета, собственником (владельцем) которых является </w:t>
      </w:r>
      <w:r w:rsidR="004F4B61" w:rsidRPr="000C4EC8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</w:t>
      </w:r>
      <w:r w:rsidRPr="000C4EC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="007E596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7E596D">
        <w:rPr>
          <w:rFonts w:ascii="Times New Roman" w:hAnsi="Times New Roman" w:cs="Times New Roman"/>
          <w:sz w:val="28"/>
          <w:szCs w:val="28"/>
          <w:lang w:eastAsia="ru-RU"/>
        </w:rPr>
        <w:t>Золотухинский</w:t>
      </w:r>
      <w:proofErr w:type="spellEnd"/>
      <w:r w:rsidR="007E596D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7E596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7E596D">
        <w:rPr>
          <w:rFonts w:ascii="Times New Roman" w:hAnsi="Times New Roman" w:cs="Times New Roman"/>
          <w:sz w:val="28"/>
          <w:szCs w:val="28"/>
          <w:lang w:eastAsia="ru-RU"/>
        </w:rPr>
        <w:t>Золотухинский</w:t>
      </w:r>
      <w:proofErr w:type="spellEnd"/>
      <w:r w:rsidR="007E596D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него и (или) деятельности правообладателя.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7E596D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</w:t>
      </w:r>
      <w:r w:rsidR="007E59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E14C9" w:rsidRDefault="005D01EA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хранить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>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E14C9" w:rsidRDefault="007E596D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Реестр на электронном носителе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здании, сооружении, в состав которого входит объект учета (кадастровый номер, форма собственности);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A76C4E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</w:t>
      </w:r>
      <w:r w:rsidR="001742E1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</w:t>
      </w:r>
      <w:r w:rsidR="001742E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6" w:anchor="1017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1742E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7" w:anchor="1018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1742E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об исключении из реестра засекреченных сведений с указанием в нем реестрового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номера объекта учета, наименований засекреченных в них сведений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реквизитов документов, подтверждающих засекречивание этих сведений.</w:t>
      </w:r>
    </w:p>
    <w:p w:rsidR="000E14C9" w:rsidRDefault="001742E1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E14C9" w:rsidRPr="004F4B61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8" w:anchor="1015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</w:t>
      </w:r>
      <w:r w:rsidR="001742E1" w:rsidRPr="004F4B6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4F4B61">
        <w:rPr>
          <w:rFonts w:ascii="Times New Roman" w:hAnsi="Times New Roman" w:cs="Times New Roman"/>
          <w:sz w:val="28"/>
          <w:szCs w:val="28"/>
          <w:lang w:eastAsia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4F4B61"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4F4B61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предусмотренного </w:t>
      </w:r>
      <w:hyperlink r:id="rId9" w:anchor="1223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правообладателю требование в 7-дневный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со дня его получения направить сведения и документы, подтверждающие недостающие сведения о муниципальном имуществе.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срок: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hyperlink r:id="rId10" w:anchor="1015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4F4B61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0E14C9" w:rsidRDefault="004F4B61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обращения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и требования, предусмотренные настоящим Порядком, направляются в порядке и по формам, определяемым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19050F" w:rsidRDefault="004F4B61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0E14C9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</w:t>
      </w:r>
      <w:proofErr w:type="gramStart"/>
      <w:r w:rsidR="000E14C9"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="000E14C9">
        <w:rPr>
          <w:rFonts w:ascii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</w:t>
      </w:r>
      <w:r w:rsidR="00190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19050F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19050F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</w:t>
      </w:r>
      <w:r w:rsidR="0019050F">
        <w:rPr>
          <w:rFonts w:ascii="Times New Roman" w:hAnsi="Times New Roman" w:cs="Times New Roman"/>
          <w:sz w:val="28"/>
          <w:szCs w:val="28"/>
          <w:lang w:eastAsia="ru-RU"/>
        </w:rPr>
        <w:t>ве уголовным, гражданским и административным делам, а так же иным определенным федеральными законами и правовыми актами органов местного самоуправления, организациям и правообладателям в отношении принадлежащего 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имущества.</w:t>
      </w: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0E14C9" w:rsidRDefault="000E14C9" w:rsidP="000E14C9">
      <w:pPr>
        <w:pStyle w:val="a5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0E14C9" w:rsidTr="0074470F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4C9" w:rsidRDefault="000E14C9" w:rsidP="0074470F">
            <w:pPr>
              <w:rPr>
                <w:szCs w:val="28"/>
              </w:rPr>
            </w:pPr>
          </w:p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E14C9" w:rsidTr="0074470F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</w:tr>
    </w:tbl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0E14C9" w:rsidTr="0074470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4C9" w:rsidTr="0074470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C9" w:rsidRDefault="000E14C9" w:rsidP="0074470F">
            <w:pPr>
              <w:rPr>
                <w:szCs w:val="28"/>
              </w:rPr>
            </w:pPr>
          </w:p>
        </w:tc>
      </w:tr>
      <w:tr w:rsidR="000E14C9" w:rsidTr="0074470F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4C9" w:rsidTr="0074470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C9" w:rsidRDefault="000E14C9" w:rsidP="0074470F">
            <w:pPr>
              <w:rPr>
                <w:szCs w:val="28"/>
              </w:rPr>
            </w:pPr>
          </w:p>
        </w:tc>
      </w:tr>
      <w:tr w:rsidR="000E14C9" w:rsidTr="0074470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14C9" w:rsidRDefault="000E14C9" w:rsidP="0074470F">
            <w:pPr>
              <w:rPr>
                <w:szCs w:val="28"/>
              </w:rPr>
            </w:pPr>
          </w:p>
        </w:tc>
      </w:tr>
      <w:tr w:rsidR="000E14C9" w:rsidTr="0074470F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0E14C9" w:rsidTr="0074470F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E14C9" w:rsidTr="0074470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0E14C9" w:rsidTr="0074470F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14C9" w:rsidTr="0074470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0E14C9" w:rsidTr="0074470F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E14C9" w:rsidTr="0074470F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>
            <w:pPr>
              <w:pStyle w:val="a5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0E14C9" w:rsidTr="0074470F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14C9" w:rsidRDefault="000E14C9" w:rsidP="0074470F"/>
        </w:tc>
      </w:tr>
    </w:tbl>
    <w:p w:rsidR="000E14C9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0E14C9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0E14C9" w:rsidRDefault="000E14C9" w:rsidP="000E14C9">
      <w:pPr>
        <w:pStyle w:val="a5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0E14C9" w:rsidRDefault="000E14C9" w:rsidP="000E14C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4C9" w:rsidRDefault="000E14C9" w:rsidP="002676D6"/>
    <w:sectPr w:rsidR="000E14C9" w:rsidSect="009C51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2"/>
    <w:rsid w:val="00026D58"/>
    <w:rsid w:val="000C4EC8"/>
    <w:rsid w:val="000D3B83"/>
    <w:rsid w:val="000E14C9"/>
    <w:rsid w:val="001742E1"/>
    <w:rsid w:val="0019050F"/>
    <w:rsid w:val="002676D6"/>
    <w:rsid w:val="003B6260"/>
    <w:rsid w:val="0048780B"/>
    <w:rsid w:val="004F4B61"/>
    <w:rsid w:val="005B432A"/>
    <w:rsid w:val="005D01EA"/>
    <w:rsid w:val="007E596D"/>
    <w:rsid w:val="007F1BF7"/>
    <w:rsid w:val="008D1802"/>
    <w:rsid w:val="009C5127"/>
    <w:rsid w:val="00A76C4E"/>
    <w:rsid w:val="00E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512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51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0E14C9"/>
    <w:pPr>
      <w:spacing w:after="0" w:line="240" w:lineRule="auto"/>
    </w:pPr>
  </w:style>
  <w:style w:type="paragraph" w:customStyle="1" w:styleId="ConsPlusNormal">
    <w:name w:val="ConsPlusNormal"/>
    <w:rsid w:val="000E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E14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1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C512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C51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0E14C9"/>
    <w:pPr>
      <w:spacing w:after="0" w:line="240" w:lineRule="auto"/>
    </w:pPr>
  </w:style>
  <w:style w:type="paragraph" w:customStyle="1" w:styleId="ConsPlusNormal">
    <w:name w:val="ConsPlusNormal"/>
    <w:rsid w:val="000E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E14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1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16</cp:revision>
  <cp:lastPrinted>2024-05-03T10:41:00Z</cp:lastPrinted>
  <dcterms:created xsi:type="dcterms:W3CDTF">2024-05-03T06:33:00Z</dcterms:created>
  <dcterms:modified xsi:type="dcterms:W3CDTF">2024-05-17T06:35:00Z</dcterms:modified>
</cp:coreProperties>
</file>