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DE" w:rsidRPr="0014091A" w:rsidRDefault="00F94DDE" w:rsidP="00F94DDE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1A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F94DDE" w:rsidRPr="0014091A" w:rsidRDefault="00F94DDE" w:rsidP="00F94DDE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1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мероприятии по подготовке оперативного отчета о ходе исполнения бюджета Золотухинского района Курской области </w:t>
      </w:r>
    </w:p>
    <w:p w:rsidR="00F94DDE" w:rsidRPr="00307B63" w:rsidRDefault="00F94DDE" w:rsidP="00F94DDE">
      <w:pPr>
        <w:tabs>
          <w:tab w:val="left" w:pos="426"/>
          <w:tab w:val="left" w:pos="709"/>
        </w:tabs>
        <w:spacing w:line="36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307B63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307B6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07B63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</w:t>
      </w:r>
      <w:r w:rsidRPr="00307B63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r w:rsidRPr="00307B63">
        <w:rPr>
          <w:rFonts w:ascii="Times New Roman" w:eastAsia="Times New Roman" w:hAnsi="Times New Roman" w:cs="Times New Roman"/>
          <w:b/>
          <w:sz w:val="28"/>
          <w:szCs w:val="28"/>
        </w:rPr>
        <w:t>2021 года</w:t>
      </w:r>
    </w:p>
    <w:p w:rsidR="00F94DDE" w:rsidRPr="00FC74D4" w:rsidRDefault="00F94DDE" w:rsidP="00F94DD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07B6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Золотухинского района Курской области за </w:t>
      </w:r>
      <w:r w:rsidRPr="00FC74D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 xml:space="preserve"> квартал 2021 года утвержден постановлением Администрации Золотухинского района Курской области от</w:t>
      </w:r>
      <w:r w:rsidRPr="00FC74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21.04.2021 г. № 235-па.</w:t>
      </w:r>
    </w:p>
    <w:p w:rsidR="00F94DDE" w:rsidRPr="00FC74D4" w:rsidRDefault="00F94DDE" w:rsidP="00F94D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D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FC74D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 xml:space="preserve"> квартал 2021 года в бюджет района поступило доходов в сумме –</w:t>
      </w:r>
      <w:r w:rsidRPr="00FC74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158 891,0</w:t>
      </w:r>
      <w:r w:rsidRPr="00FC74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тыс. рублей, что составило</w:t>
      </w:r>
      <w:r w:rsidRPr="00FC74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23,7 % от утвержденных бюджетных назначений (669 278,7</w:t>
      </w:r>
      <w:r w:rsidRPr="00FC74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тыс. рублей)</w:t>
      </w:r>
      <w:r w:rsidRPr="00FC7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По сравнению с аналогичным периодом 2020 года (120</w:t>
      </w:r>
      <w:r w:rsidRPr="00FC74D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704,9 тыс. руб.) поступление доходов</w:t>
      </w:r>
      <w:r w:rsidRPr="00FC74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увеличилось на 38 186,1 тыс. рублей.</w:t>
      </w:r>
    </w:p>
    <w:p w:rsidR="00F94DDE" w:rsidRPr="00FC74D4" w:rsidRDefault="00F94DDE" w:rsidP="00F94D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D4">
        <w:rPr>
          <w:rFonts w:ascii="Times New Roman" w:eastAsia="Times New Roman" w:hAnsi="Times New Roman" w:cs="Times New Roman"/>
          <w:sz w:val="28"/>
          <w:szCs w:val="28"/>
        </w:rPr>
        <w:t>Доля налоговых и неналоговых доходов составила 45 329,1 тыс. рублей или</w:t>
      </w:r>
      <w:r w:rsidRPr="00FC74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28,5 % от общего объема поступлений. По сравнению с аналогичным периодом 2020 года доля налоговых и неналоговых доходов увеличилась на 4 963,1 тыс. рублей.</w:t>
      </w:r>
    </w:p>
    <w:p w:rsidR="00F94DDE" w:rsidRPr="00FC74D4" w:rsidRDefault="00F94DDE" w:rsidP="00F94D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C74D4">
        <w:rPr>
          <w:rFonts w:ascii="Times New Roman" w:eastAsia="Times New Roman" w:hAnsi="Times New Roman" w:cs="Times New Roman"/>
          <w:sz w:val="28"/>
          <w:szCs w:val="28"/>
        </w:rPr>
        <w:t>Поступление налога на доходы физических лиц, поступившего в бюджет Золотухинского района,</w:t>
      </w:r>
      <w:r w:rsidRPr="00FC74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увеличилось на 56,3 тыс. рублей</w:t>
      </w:r>
      <w:r w:rsidRPr="00FC74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по сравнению с аналогичным периодом 2020 года и составило</w:t>
      </w:r>
      <w:r w:rsidRPr="00FC74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31 795,1 тыс. рублей.</w:t>
      </w:r>
    </w:p>
    <w:p w:rsidR="00F94DDE" w:rsidRPr="00FC74D4" w:rsidRDefault="00F94DDE" w:rsidP="00F94D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C74D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в общем объеме поступлений составили 71,5 % или 113 561,9 тыс. рублей, из них возврат остатков субсидий, субвенций и иных межбюджетных трансфертов, имеющих целевое назначение прошлых лет –</w:t>
      </w:r>
      <w:r w:rsidRPr="00FC74D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</w:rPr>
        <w:t>6 520,3 тыс. рублей.</w:t>
      </w:r>
    </w:p>
    <w:p w:rsidR="00F94DDE" w:rsidRPr="00FC74D4" w:rsidRDefault="00F94DDE" w:rsidP="00F94D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D4">
        <w:rPr>
          <w:rFonts w:ascii="Times New Roman" w:eastAsia="Times New Roman" w:hAnsi="Times New Roman" w:cs="Times New Roman"/>
          <w:sz w:val="28"/>
          <w:szCs w:val="28"/>
        </w:rPr>
        <w:t>Общий объем безвозмездных поступлений от других бюджетов бюджетной системы РФ составил 119 082,2 тыс. рубле, в том числе:</w:t>
      </w:r>
    </w:p>
    <w:p w:rsidR="00F94DDE" w:rsidRPr="00FB579C" w:rsidRDefault="00F94DDE" w:rsidP="00F94D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gramStart"/>
      <w:r w:rsidRPr="00FB579C">
        <w:rPr>
          <w:rFonts w:ascii="Times New Roman" w:eastAsia="Times New Roman" w:hAnsi="Times New Roman" w:cs="Times New Roman"/>
          <w:sz w:val="28"/>
          <w:szCs w:val="28"/>
        </w:rPr>
        <w:t>дотации – 166,4 тыс. рублей, субсидии - 22 052,3 тыс. рублей,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субвенции – 96 863,5  тыс. рублей.</w:t>
      </w:r>
      <w:proofErr w:type="gramEnd"/>
    </w:p>
    <w:p w:rsidR="00F94DDE" w:rsidRPr="00FB579C" w:rsidRDefault="00F94DDE" w:rsidP="00F94DDE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Pr="00FB579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 квартал 2021 года составили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– 134 458,1 тыс. рублей или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17,4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% к утвержденным бюджетным назначениям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(772 136,4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тыс. рублей).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За аналогичный период 2020 года расходы составили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95 044,9 тыс. рублей, что на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39 413,2 тыс. рублей меньше,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чем в 2021 году.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:rsidR="00F94DDE" w:rsidRPr="00FB579C" w:rsidRDefault="00F94DDE" w:rsidP="00F94D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B6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Из них исполнение составило:</w:t>
      </w:r>
    </w:p>
    <w:p w:rsidR="00F94DDE" w:rsidRPr="00FB579C" w:rsidRDefault="00F94DDE" w:rsidP="00F94D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0100 «Общегосударственные вопросы» -</w:t>
      </w:r>
      <w:r w:rsidRPr="00307B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6 444,9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тыс. рублей или 10,0 % от утвержденных бюджетных назначений.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К аналогичному периоду 2020 года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исполнение составило 97,8% (6 590,2 тыс. рублей);</w:t>
      </w:r>
    </w:p>
    <w:p w:rsidR="00F94DDE" w:rsidRPr="00FB579C" w:rsidRDefault="00F94DDE" w:rsidP="00F94DDE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0300 «Национальная безопасность и правоохранительная деятельность»</w:t>
      </w:r>
      <w:r w:rsidRPr="00307B6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714,8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тыс. рублей или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5,9 %.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По сравнению с аналогичным периодом 2020 года расходы увеличились на 2,5% (697,4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тыс. рублей);</w:t>
      </w:r>
    </w:p>
    <w:p w:rsidR="00F94DDE" w:rsidRPr="00FB579C" w:rsidRDefault="00F94DDE" w:rsidP="00F94D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0400 «Национальная экономика»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расходы исполнены на 1,4% в сумме 796,6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F94DDE" w:rsidRPr="00FB579C" w:rsidRDefault="00F94DDE" w:rsidP="00F94D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0500 «Жилищно-коммунальное хозяйство»</w:t>
      </w:r>
      <w:r w:rsidRPr="00FB579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42,6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FB579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или 2,5 %.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К аналогичному периоду прошлого года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– 88,9% (47,9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тыс. рублей);</w:t>
      </w:r>
    </w:p>
    <w:p w:rsidR="00F94DDE" w:rsidRPr="00FB579C" w:rsidRDefault="00F94DDE" w:rsidP="00F94DDE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0700 «Образование»</w:t>
      </w:r>
      <w:r w:rsidRPr="00FB579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95 474,7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тыс. рублей или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18,8 %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B579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Основную долю расходов составили расходы на общее образование – 56 605,3 тыс. рублей.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По сравнению с аналогичным периодом 2020 года расходы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увеличились на 43,2% (66 653,7 тыс. рублей);</w:t>
      </w:r>
    </w:p>
    <w:p w:rsidR="00F94DDE" w:rsidRPr="00FB579C" w:rsidRDefault="00F94DDE" w:rsidP="00F94DD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- 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0800 «Культура и кинематография»</w:t>
      </w:r>
      <w:r w:rsidRPr="00FB579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5 580,6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тыс. рублей или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15,5 %.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К аналогичному периоду 2020 года исполнение составило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101,1% (5 521,7 тыс. рублей);</w:t>
      </w:r>
    </w:p>
    <w:p w:rsidR="00F94DDE" w:rsidRPr="00FB579C" w:rsidRDefault="00F94DDE" w:rsidP="00F94D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0900 «Здравоохранение»</w:t>
      </w:r>
      <w:r w:rsidRPr="00FB579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-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 54,9 тыс. рублей или 38,3 % от утвержденных бюджетных назначений.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по итогам </w:t>
      </w:r>
      <w:r w:rsidRPr="00FB579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 квартала 2020 года не производилось;</w:t>
      </w:r>
    </w:p>
    <w:p w:rsidR="00F94DDE" w:rsidRPr="00FB579C" w:rsidRDefault="00F94DDE" w:rsidP="00F94DDE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</w:t>
      </w:r>
      <w:r w:rsidRPr="00FB579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 xml:space="preserve">1000 «Социальная политика»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расходы исполнены на 26,7% в сумме 21 539,5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По сравнению с аналогичным периодом 2020 года расходы увеличились на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106,2% (10 447,9 тыс. рублей);</w:t>
      </w:r>
    </w:p>
    <w:p w:rsidR="00F94DDE" w:rsidRPr="00FB579C" w:rsidRDefault="00F94DDE" w:rsidP="00F94DDE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1100 «Физическая культура и спорт»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34,8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тыс. рублей или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9,5 %.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К аналогичному периоду 2020 года исполнение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составило 91,1% (38,2 тыс. рублей);</w:t>
      </w:r>
    </w:p>
    <w:p w:rsidR="00F94DDE" w:rsidRPr="00FB579C" w:rsidRDefault="00F94DDE" w:rsidP="00F94DDE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FB579C">
        <w:rPr>
          <w:rFonts w:ascii="Times New Roman" w:eastAsia="Times New Roman" w:hAnsi="Times New Roman" w:cs="Times New Roman"/>
          <w:b/>
          <w:sz w:val="28"/>
          <w:szCs w:val="28"/>
        </w:rPr>
        <w:t>1400 «Межбюджетные трансферты общего характера бюджетам бюджетной системы Российской Федерации»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 расходы исполнены на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33,3%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и составили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3 774,7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К аналогичному периоду 2020 года исполнение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составило 87,3% (4 321,6 тыс. рублей).</w:t>
      </w:r>
    </w:p>
    <w:p w:rsidR="00F94DDE" w:rsidRPr="00FB579C" w:rsidRDefault="00F94DDE" w:rsidP="00F94DDE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B63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 xml:space="preserve">         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Бюджет Золотухинского района Курской области за </w:t>
      </w:r>
      <w:r w:rsidRPr="00FB579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 xml:space="preserve"> квартал 2021 года исполнен с</w:t>
      </w:r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FB579C">
        <w:rPr>
          <w:rFonts w:ascii="Times New Roman" w:eastAsia="Times New Roman" w:hAnsi="Times New Roman" w:cs="Times New Roman"/>
          <w:sz w:val="28"/>
          <w:szCs w:val="28"/>
        </w:rPr>
        <w:t>профицитом</w:t>
      </w:r>
      <w:proofErr w:type="spellEnd"/>
      <w:r w:rsidRPr="00FB579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B579C">
        <w:rPr>
          <w:rFonts w:ascii="Times New Roman" w:eastAsia="Times New Roman" w:hAnsi="Times New Roman" w:cs="Times New Roman"/>
          <w:sz w:val="28"/>
          <w:szCs w:val="28"/>
        </w:rPr>
        <w:t>в сумме 24 432,9 тыс. рублей.</w:t>
      </w:r>
    </w:p>
    <w:p w:rsidR="00F94DDE" w:rsidRPr="0014091A" w:rsidRDefault="00F94DDE" w:rsidP="00F94DD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DDE" w:rsidRPr="0014091A" w:rsidRDefault="00F94DDE" w:rsidP="00F94D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91A">
        <w:rPr>
          <w:rFonts w:ascii="Times New Roman" w:eastAsia="Times New Roman" w:hAnsi="Times New Roman" w:cs="Times New Roman"/>
          <w:sz w:val="28"/>
          <w:szCs w:val="28"/>
        </w:rPr>
        <w:t>Ведущий специалист-эксперт</w:t>
      </w:r>
    </w:p>
    <w:p w:rsidR="00F94DDE" w:rsidRPr="0014091A" w:rsidRDefault="00F94DDE" w:rsidP="00F94DDE">
      <w:pPr>
        <w:spacing w:after="0" w:line="240" w:lineRule="auto"/>
        <w:rPr>
          <w:rFonts w:ascii="Calibri" w:eastAsia="Times New Roman" w:hAnsi="Calibri" w:cs="Times New Roman"/>
        </w:rPr>
      </w:pPr>
      <w:r w:rsidRPr="0014091A">
        <w:rPr>
          <w:rFonts w:ascii="Times New Roman" w:eastAsia="Times New Roman" w:hAnsi="Times New Roman" w:cs="Times New Roman"/>
          <w:sz w:val="28"/>
          <w:szCs w:val="28"/>
        </w:rPr>
        <w:t xml:space="preserve">Ревизионной комиссии Золотухинского района                   </w:t>
      </w:r>
    </w:p>
    <w:p w:rsidR="00F94DDE" w:rsidRPr="0014091A" w:rsidRDefault="00F94DDE" w:rsidP="00F94D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91A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 Э.О. </w:t>
      </w:r>
      <w:proofErr w:type="spellStart"/>
      <w:r w:rsidRPr="0014091A">
        <w:rPr>
          <w:rFonts w:ascii="Times New Roman" w:eastAsia="Times New Roman" w:hAnsi="Times New Roman" w:cs="Times New Roman"/>
          <w:sz w:val="28"/>
          <w:szCs w:val="28"/>
        </w:rPr>
        <w:t>Кондратова</w:t>
      </w:r>
      <w:proofErr w:type="spellEnd"/>
      <w:r w:rsidRPr="001409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94DDE" w:rsidRPr="005D0D79" w:rsidRDefault="00F94DDE" w:rsidP="00F94DDE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F94DDE" w:rsidRPr="005D0D79" w:rsidRDefault="00F94DDE" w:rsidP="00F94DDE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EF0867" w:rsidRDefault="00EF0867"/>
    <w:sectPr w:rsidR="00EF0867" w:rsidSect="00FC4B53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DDE"/>
    <w:rsid w:val="00EF0867"/>
    <w:rsid w:val="00F9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dcterms:created xsi:type="dcterms:W3CDTF">2021-05-13T12:43:00Z</dcterms:created>
  <dcterms:modified xsi:type="dcterms:W3CDTF">2021-05-13T12:45:00Z</dcterms:modified>
</cp:coreProperties>
</file>