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28" w:rsidRDefault="00387228" w:rsidP="00387228">
      <w:pPr>
        <w:suppressAutoHyphens/>
        <w:autoSpaceDE w:val="0"/>
        <w:autoSpaceDN w:val="0"/>
        <w:adjustRightInd w:val="0"/>
        <w:spacing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АДМИНИСТРАЦИЯ ЗОЛОТУХИНСКОГО РАЙОНА</w:t>
      </w:r>
    </w:p>
    <w:p w:rsidR="00387228" w:rsidRDefault="00387228" w:rsidP="00387228">
      <w:pPr>
        <w:suppressAutoHyphens/>
        <w:autoSpaceDE w:val="0"/>
        <w:autoSpaceDN w:val="0"/>
        <w:adjustRightInd w:val="0"/>
        <w:spacing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КУРСКОЙ ОБЛАСТИ</w:t>
      </w:r>
    </w:p>
    <w:p w:rsidR="00387228" w:rsidRDefault="00387228" w:rsidP="00387228">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ПОСТАНОВЛЕНИЕ</w:t>
      </w:r>
    </w:p>
    <w:p w:rsidR="00387228" w:rsidRDefault="00387228" w:rsidP="00387228">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u w:val="single"/>
        </w:rPr>
        <w:t xml:space="preserve">от  </w:t>
      </w:r>
      <w:r w:rsidR="007012DE">
        <w:rPr>
          <w:rFonts w:ascii="Times New Roman CYR" w:hAnsi="Times New Roman CYR" w:cs="Times New Roman CYR"/>
          <w:sz w:val="28"/>
          <w:szCs w:val="28"/>
          <w:u w:val="single"/>
        </w:rPr>
        <w:t xml:space="preserve">3 марта 2014г. </w:t>
      </w:r>
      <w:r>
        <w:rPr>
          <w:rFonts w:ascii="Times New Roman CYR" w:hAnsi="Times New Roman CYR" w:cs="Times New Roman CYR"/>
          <w:sz w:val="28"/>
          <w:szCs w:val="28"/>
          <w:u w:val="single"/>
        </w:rPr>
        <w:t xml:space="preserve">№ </w:t>
      </w:r>
      <w:r w:rsidR="007012DE">
        <w:rPr>
          <w:rFonts w:ascii="Times New Roman CYR" w:hAnsi="Times New Roman CYR" w:cs="Times New Roman CYR"/>
          <w:sz w:val="28"/>
          <w:szCs w:val="28"/>
          <w:u w:val="single"/>
        </w:rPr>
        <w:t>157</w:t>
      </w:r>
      <w:r>
        <w:rPr>
          <w:rFonts w:ascii="Times New Roman CYR" w:hAnsi="Times New Roman CYR" w:cs="Times New Roman CYR"/>
          <w:sz w:val="28"/>
          <w:szCs w:val="28"/>
          <w:u w:val="single"/>
        </w:rPr>
        <w:t xml:space="preserve">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Pr>
          <w:rFonts w:ascii="Times New Roman CYR" w:hAnsi="Times New Roman CYR" w:cs="Times New Roman CYR"/>
        </w:rPr>
        <w:t xml:space="preserve">306020, Курская область, </w:t>
      </w:r>
      <w:proofErr w:type="spellStart"/>
      <w:r>
        <w:rPr>
          <w:rFonts w:ascii="Times New Roman CYR" w:hAnsi="Times New Roman CYR" w:cs="Times New Roman CYR"/>
        </w:rPr>
        <w:t>п</w:t>
      </w:r>
      <w:proofErr w:type="gramStart"/>
      <w:r>
        <w:rPr>
          <w:rFonts w:ascii="Times New Roman CYR" w:hAnsi="Times New Roman CYR" w:cs="Times New Roman CYR"/>
        </w:rPr>
        <w:t>.З</w:t>
      </w:r>
      <w:proofErr w:type="gramEnd"/>
      <w:r>
        <w:rPr>
          <w:rFonts w:ascii="Times New Roman CYR" w:hAnsi="Times New Roman CYR" w:cs="Times New Roman CYR"/>
        </w:rPr>
        <w:t>олотухино</w:t>
      </w:r>
      <w:proofErr w:type="spellEnd"/>
    </w:p>
    <w:p w:rsidR="00387228" w:rsidRDefault="00387228" w:rsidP="00387228">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Об утверждении Правил принятия </w:t>
      </w:r>
    </w:p>
    <w:p w:rsidR="00387228" w:rsidRDefault="00387228" w:rsidP="00387228">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решений о предоставлении субсидий </w:t>
      </w:r>
    </w:p>
    <w:p w:rsidR="00387228" w:rsidRDefault="00387228" w:rsidP="00387228">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бюджета Золотухинского района </w:t>
      </w:r>
    </w:p>
    <w:p w:rsidR="00387228" w:rsidRDefault="00387228" w:rsidP="00387228">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Курской области </w:t>
      </w:r>
    </w:p>
    <w:p w:rsidR="00387228" w:rsidRDefault="00387228" w:rsidP="00F928BF">
      <w:pPr>
        <w:widowControl w:val="0"/>
        <w:autoSpaceDE w:val="0"/>
        <w:autoSpaceDN w:val="0"/>
        <w:adjustRightInd w:val="0"/>
        <w:spacing w:after="0" w:line="360" w:lineRule="auto"/>
        <w:jc w:val="center"/>
        <w:rPr>
          <w:rFonts w:ascii="Times New Roman CYR" w:hAnsi="Times New Roman CYR" w:cs="Times New Roman CYR"/>
          <w:sz w:val="28"/>
          <w:szCs w:val="28"/>
        </w:rPr>
      </w:pPr>
    </w:p>
    <w:p w:rsidR="00387228" w:rsidRDefault="00387228" w:rsidP="00F928BF">
      <w:pPr>
        <w:widowControl w:val="0"/>
        <w:autoSpaceDE w:val="0"/>
        <w:autoSpaceDN w:val="0"/>
        <w:adjustRightInd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со статьей 78.2 Бюджетного кодекса Российской Федерации Администрация Золотухинского района Курской области ПОСТАНОВЛЯЕТ: </w:t>
      </w:r>
      <w:r>
        <w:rPr>
          <w:rFonts w:ascii="Times New Roman CYR" w:hAnsi="Times New Roman CYR" w:cs="Times New Roman CYR"/>
          <w:sz w:val="28"/>
          <w:szCs w:val="28"/>
        </w:rPr>
        <w:tab/>
      </w:r>
    </w:p>
    <w:p w:rsidR="00387228" w:rsidRDefault="00387228" w:rsidP="00F928BF">
      <w:pPr>
        <w:widowControl w:val="0"/>
        <w:autoSpaceDE w:val="0"/>
        <w:autoSpaceDN w:val="0"/>
        <w:adjustRightInd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1.Утвердить прилагаемые Правила принятия решений о предоставлении субсидии из бюджета Золотухинского района Курской области на осуществление капитальных вложений в объекты капитального строительства муниципальной собственности Золотухинского района Курской области и приобретение  объектов недвижимого имущества в муниципальную собственность Золотухинского района Курской области.</w:t>
      </w:r>
    </w:p>
    <w:p w:rsidR="00387228" w:rsidRDefault="00387228" w:rsidP="00F928BF">
      <w:pPr>
        <w:autoSpaceDE w:val="0"/>
        <w:autoSpaceDN w:val="0"/>
        <w:adjustRightInd w:val="0"/>
        <w:spacing w:after="0" w:line="360"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 xml:space="preserve">2.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выполнением настоящего постановления возложить на первого заместителя Главы Администрации Золотухинского района </w:t>
      </w:r>
      <w:proofErr w:type="spellStart"/>
      <w:r>
        <w:rPr>
          <w:rFonts w:ascii="Times New Roman CYR" w:hAnsi="Times New Roman CYR" w:cs="Times New Roman CYR"/>
          <w:sz w:val="28"/>
          <w:szCs w:val="28"/>
        </w:rPr>
        <w:t>Кащавцеву</w:t>
      </w:r>
      <w:proofErr w:type="spellEnd"/>
      <w:r>
        <w:rPr>
          <w:rFonts w:ascii="Times New Roman CYR" w:hAnsi="Times New Roman CYR" w:cs="Times New Roman CYR"/>
          <w:sz w:val="28"/>
          <w:szCs w:val="28"/>
        </w:rPr>
        <w:t xml:space="preserve"> Н.М. </w:t>
      </w:r>
      <w:r>
        <w:rPr>
          <w:rFonts w:ascii="Times New Roman CYR" w:hAnsi="Times New Roman CYR" w:cs="Times New Roman CYR"/>
          <w:sz w:val="28"/>
          <w:szCs w:val="28"/>
        </w:rPr>
        <w:tab/>
      </w:r>
    </w:p>
    <w:p w:rsidR="00387228" w:rsidRDefault="00387228" w:rsidP="00F928BF">
      <w:pPr>
        <w:autoSpaceDE w:val="0"/>
        <w:autoSpaceDN w:val="0"/>
        <w:adjustRightInd w:val="0"/>
        <w:spacing w:after="0" w:line="360"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3. Постановление вступает в силу со дня его подписания.</w:t>
      </w:r>
    </w:p>
    <w:p w:rsidR="00387228" w:rsidRDefault="00387228" w:rsidP="00387228">
      <w:pPr>
        <w:autoSpaceDE w:val="0"/>
        <w:autoSpaceDN w:val="0"/>
        <w:adjustRightInd w:val="0"/>
        <w:jc w:val="both"/>
        <w:rPr>
          <w:rFonts w:ascii="Calibri" w:hAnsi="Calibri" w:cs="Calibri"/>
          <w:sz w:val="28"/>
          <w:szCs w:val="28"/>
        </w:rPr>
      </w:pPr>
    </w:p>
    <w:p w:rsidR="00F928BF" w:rsidRDefault="00F928BF" w:rsidP="00387228">
      <w:pPr>
        <w:autoSpaceDE w:val="0"/>
        <w:autoSpaceDN w:val="0"/>
        <w:adjustRightInd w:val="0"/>
        <w:jc w:val="both"/>
        <w:rPr>
          <w:rFonts w:ascii="Calibri" w:hAnsi="Calibri" w:cs="Calibri"/>
          <w:sz w:val="28"/>
          <w:szCs w:val="28"/>
        </w:rPr>
      </w:pPr>
    </w:p>
    <w:p w:rsidR="00387228" w:rsidRDefault="00387228" w:rsidP="0038722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Золотухинского района                                                  </w:t>
      </w:r>
      <w:r>
        <w:rPr>
          <w:rFonts w:ascii="Times New Roman CYR" w:hAnsi="Times New Roman CYR" w:cs="Times New Roman CYR"/>
          <w:sz w:val="28"/>
          <w:szCs w:val="28"/>
        </w:rPr>
        <w:tab/>
        <w:t xml:space="preserve"> В.Н. Кожухов</w:t>
      </w:r>
    </w:p>
    <w:p w:rsidR="00387228" w:rsidRDefault="00387228" w:rsidP="00387228">
      <w:pPr>
        <w:autoSpaceDE w:val="0"/>
        <w:autoSpaceDN w:val="0"/>
        <w:adjustRightInd w:val="0"/>
        <w:jc w:val="both"/>
        <w:rPr>
          <w:rFonts w:ascii="Calibri" w:hAnsi="Calibri" w:cs="Calibri"/>
          <w:sz w:val="28"/>
          <w:szCs w:val="28"/>
        </w:rPr>
      </w:pPr>
    </w:p>
    <w:p w:rsidR="00387228" w:rsidRDefault="00387228" w:rsidP="00387228">
      <w:pPr>
        <w:widowControl w:val="0"/>
        <w:autoSpaceDE w:val="0"/>
        <w:autoSpaceDN w:val="0"/>
        <w:adjustRightInd w:val="0"/>
        <w:spacing w:after="0" w:line="240" w:lineRule="auto"/>
        <w:ind w:firstLine="540"/>
        <w:jc w:val="both"/>
        <w:rPr>
          <w:rFonts w:ascii="Calibri" w:hAnsi="Calibri" w:cs="Calibri"/>
        </w:rPr>
      </w:pPr>
    </w:p>
    <w:p w:rsidR="00387228" w:rsidRDefault="00387228" w:rsidP="00387228">
      <w:pPr>
        <w:widowControl w:val="0"/>
        <w:autoSpaceDE w:val="0"/>
        <w:autoSpaceDN w:val="0"/>
        <w:adjustRightInd w:val="0"/>
        <w:spacing w:after="0" w:line="240" w:lineRule="auto"/>
        <w:ind w:firstLine="540"/>
        <w:jc w:val="both"/>
        <w:rPr>
          <w:rFonts w:ascii="Calibri" w:hAnsi="Calibri" w:cs="Calibri"/>
        </w:rPr>
      </w:pPr>
    </w:p>
    <w:p w:rsidR="00387228" w:rsidRDefault="00387228" w:rsidP="00387228">
      <w:pPr>
        <w:widowControl w:val="0"/>
        <w:autoSpaceDE w:val="0"/>
        <w:autoSpaceDN w:val="0"/>
        <w:adjustRightInd w:val="0"/>
        <w:spacing w:after="0" w:line="240" w:lineRule="auto"/>
        <w:ind w:firstLine="540"/>
        <w:jc w:val="both"/>
        <w:rPr>
          <w:rFonts w:ascii="Calibri" w:hAnsi="Calibri" w:cs="Calibri"/>
        </w:rPr>
      </w:pPr>
    </w:p>
    <w:p w:rsidR="00387228" w:rsidRDefault="00387228" w:rsidP="00387228">
      <w:pPr>
        <w:widowControl w:val="0"/>
        <w:autoSpaceDE w:val="0"/>
        <w:autoSpaceDN w:val="0"/>
        <w:adjustRightInd w:val="0"/>
        <w:spacing w:after="0" w:line="240" w:lineRule="auto"/>
        <w:ind w:firstLine="540"/>
        <w:jc w:val="both"/>
        <w:rPr>
          <w:rFonts w:ascii="Calibri" w:hAnsi="Calibri" w:cs="Calibri"/>
        </w:rPr>
      </w:pPr>
    </w:p>
    <w:p w:rsidR="00387228" w:rsidRDefault="00387228" w:rsidP="00387228">
      <w:pPr>
        <w:widowControl w:val="0"/>
        <w:autoSpaceDE w:val="0"/>
        <w:autoSpaceDN w:val="0"/>
        <w:adjustRightInd w:val="0"/>
        <w:spacing w:after="0" w:line="240" w:lineRule="auto"/>
        <w:ind w:firstLine="540"/>
        <w:jc w:val="both"/>
        <w:rPr>
          <w:rFonts w:ascii="Calibri" w:hAnsi="Calibri" w:cs="Calibri"/>
        </w:rPr>
      </w:pPr>
    </w:p>
    <w:p w:rsidR="00387228" w:rsidRDefault="00387228" w:rsidP="00387228">
      <w:pPr>
        <w:widowControl w:val="0"/>
        <w:autoSpaceDE w:val="0"/>
        <w:autoSpaceDN w:val="0"/>
        <w:adjustRightInd w:val="0"/>
        <w:spacing w:after="0" w:line="240" w:lineRule="auto"/>
        <w:ind w:firstLine="540"/>
        <w:jc w:val="both"/>
        <w:rPr>
          <w:rFonts w:ascii="Calibri" w:hAnsi="Calibri" w:cs="Calibri"/>
        </w:rPr>
      </w:pPr>
    </w:p>
    <w:p w:rsidR="00387228" w:rsidRDefault="00387228" w:rsidP="00387228">
      <w:pPr>
        <w:widowControl w:val="0"/>
        <w:autoSpaceDE w:val="0"/>
        <w:autoSpaceDN w:val="0"/>
        <w:adjustRightInd w:val="0"/>
        <w:spacing w:after="0" w:line="240" w:lineRule="auto"/>
        <w:ind w:firstLine="540"/>
        <w:jc w:val="both"/>
        <w:rPr>
          <w:rFonts w:ascii="Calibri" w:hAnsi="Calibri" w:cs="Calibri"/>
        </w:rPr>
      </w:pPr>
    </w:p>
    <w:p w:rsidR="00387228" w:rsidRDefault="00387228" w:rsidP="00387228">
      <w:pPr>
        <w:widowControl w:val="0"/>
        <w:autoSpaceDE w:val="0"/>
        <w:autoSpaceDN w:val="0"/>
        <w:adjustRightInd w:val="0"/>
        <w:spacing w:after="0" w:line="240" w:lineRule="auto"/>
        <w:ind w:firstLine="540"/>
        <w:jc w:val="both"/>
        <w:rPr>
          <w:rFonts w:ascii="Calibri" w:hAnsi="Calibri" w:cs="Calibri"/>
        </w:rPr>
      </w:pPr>
    </w:p>
    <w:p w:rsidR="00387228" w:rsidRDefault="00387228" w:rsidP="00387228">
      <w:pPr>
        <w:widowControl w:val="0"/>
        <w:autoSpaceDE w:val="0"/>
        <w:autoSpaceDN w:val="0"/>
        <w:adjustRightInd w:val="0"/>
        <w:spacing w:after="0" w:line="240" w:lineRule="auto"/>
        <w:jc w:val="right"/>
        <w:rPr>
          <w:rFonts w:ascii="Times New Roman CYR" w:hAnsi="Times New Roman CYR" w:cs="Times New Roman CYR"/>
          <w:sz w:val="28"/>
          <w:szCs w:val="28"/>
        </w:rPr>
      </w:pPr>
    </w:p>
    <w:p w:rsidR="00387228" w:rsidRDefault="00387228" w:rsidP="00387228">
      <w:pPr>
        <w:widowControl w:val="0"/>
        <w:tabs>
          <w:tab w:val="left" w:pos="7954"/>
          <w:tab w:val="right" w:pos="10205"/>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ab/>
        <w:t>Утверждены</w:t>
      </w:r>
    </w:p>
    <w:p w:rsidR="00387228" w:rsidRDefault="00387228" w:rsidP="00387228">
      <w:pPr>
        <w:widowControl w:val="0"/>
        <w:tabs>
          <w:tab w:val="left" w:pos="7371"/>
        </w:tabs>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постановлением Администрации</w:t>
      </w:r>
    </w:p>
    <w:p w:rsidR="00387228" w:rsidRDefault="00387228" w:rsidP="00387228">
      <w:pPr>
        <w:widowControl w:val="0"/>
        <w:tabs>
          <w:tab w:val="left" w:pos="7371"/>
          <w:tab w:val="left" w:pos="7938"/>
        </w:tabs>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Золотухинского района</w:t>
      </w:r>
    </w:p>
    <w:p w:rsidR="00387228" w:rsidRDefault="00387228" w:rsidP="00387228">
      <w:pPr>
        <w:widowControl w:val="0"/>
        <w:tabs>
          <w:tab w:val="left" w:pos="7371"/>
          <w:tab w:val="left" w:pos="7938"/>
        </w:tabs>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от «</w:t>
      </w:r>
      <w:r w:rsidR="007012DE">
        <w:rPr>
          <w:rFonts w:ascii="Times New Roman CYR" w:hAnsi="Times New Roman CYR" w:cs="Times New Roman CYR"/>
          <w:sz w:val="28"/>
          <w:szCs w:val="28"/>
        </w:rPr>
        <w:t>3</w:t>
      </w:r>
      <w:r>
        <w:rPr>
          <w:rFonts w:ascii="Times New Roman CYR" w:hAnsi="Times New Roman CYR" w:cs="Times New Roman CYR"/>
          <w:sz w:val="28"/>
          <w:szCs w:val="28"/>
        </w:rPr>
        <w:t>»</w:t>
      </w:r>
      <w:r w:rsidR="007012DE">
        <w:rPr>
          <w:rFonts w:ascii="Times New Roman CYR" w:hAnsi="Times New Roman CYR" w:cs="Times New Roman CYR"/>
          <w:sz w:val="28"/>
          <w:szCs w:val="28"/>
        </w:rPr>
        <w:t xml:space="preserve"> марта 2014г.</w:t>
      </w:r>
      <w:r>
        <w:rPr>
          <w:rFonts w:ascii="Times New Roman CYR" w:hAnsi="Times New Roman CYR" w:cs="Times New Roman CYR"/>
          <w:sz w:val="28"/>
          <w:szCs w:val="28"/>
        </w:rPr>
        <w:t>№</w:t>
      </w:r>
      <w:r w:rsidR="007012DE">
        <w:rPr>
          <w:rFonts w:ascii="Times New Roman CYR" w:hAnsi="Times New Roman CYR" w:cs="Times New Roman CYR"/>
          <w:sz w:val="28"/>
          <w:szCs w:val="28"/>
        </w:rPr>
        <w:t>157</w:t>
      </w:r>
    </w:p>
    <w:p w:rsidR="00387228" w:rsidRDefault="00387228" w:rsidP="00387228">
      <w:pPr>
        <w:widowControl w:val="0"/>
        <w:tabs>
          <w:tab w:val="left" w:pos="7371"/>
          <w:tab w:val="left" w:pos="7938"/>
        </w:tabs>
        <w:autoSpaceDE w:val="0"/>
        <w:autoSpaceDN w:val="0"/>
        <w:adjustRightInd w:val="0"/>
        <w:spacing w:after="0" w:line="240" w:lineRule="auto"/>
        <w:jc w:val="center"/>
        <w:rPr>
          <w:rFonts w:ascii="Times New Roman CYR" w:hAnsi="Times New Roman CYR" w:cs="Times New Roman CYR"/>
          <w:b/>
          <w:bCs/>
          <w:sz w:val="28"/>
          <w:szCs w:val="28"/>
        </w:rPr>
      </w:pPr>
    </w:p>
    <w:p w:rsidR="00387228" w:rsidRDefault="00387228" w:rsidP="00387228">
      <w:pPr>
        <w:widowControl w:val="0"/>
        <w:tabs>
          <w:tab w:val="left" w:pos="7371"/>
          <w:tab w:val="left" w:pos="7938"/>
        </w:tabs>
        <w:autoSpaceDE w:val="0"/>
        <w:autoSpaceDN w:val="0"/>
        <w:adjustRightInd w:val="0"/>
        <w:spacing w:after="0" w:line="240" w:lineRule="auto"/>
        <w:jc w:val="center"/>
        <w:rPr>
          <w:rFonts w:ascii="Times New Roman CYR" w:hAnsi="Times New Roman CYR" w:cs="Times New Roman CYR"/>
          <w:b/>
          <w:bCs/>
          <w:sz w:val="28"/>
          <w:szCs w:val="28"/>
        </w:rPr>
      </w:pPr>
    </w:p>
    <w:p w:rsidR="00387228" w:rsidRDefault="00387228" w:rsidP="00387228">
      <w:pPr>
        <w:widowControl w:val="0"/>
        <w:tabs>
          <w:tab w:val="left" w:pos="7371"/>
          <w:tab w:val="left" w:pos="7938"/>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ПРАВИЛА</w:t>
      </w:r>
    </w:p>
    <w:p w:rsidR="00387228" w:rsidRDefault="00387228" w:rsidP="0038722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ПРИНЯТИЯ РЕШЕНИЙ О ПРЕДОСТАВЛЕНИИ СУБСИДИИ ИЗ БЮДЖЕТА ЗОЛОТУХИНСКОГО РАЙОНА КУРСКОЙ ОБЛАСТИ  НА ОСУЩЕСТВЛЕНИЕ КАПИТАЛЬНЫХ ВЛОЖЕНИЙ В ОБЪЕКТЫ КАПИТАЛЬНОГО СТРОИТЕЛЬСТВА  МУНИЦИПАЛЬНОЙ  СОБСТВЕННОСТИ ЗОЛОТУХИНСКОГО РАЙОНА КУРСКОЙ ОБЛАСТИ И ПРИОБРЕТЕНИЕ ОБЪЕКТОВ НЕДВИЖИМОГО ИМУЩЕСТВА В МУНИЦИПАЛЬНУЮ СОБСТВЕННОСТЬ ЗОЛОТУХИНСКОГО РАЙОНА КУРСКОЙ ОБЛАСТИ</w:t>
      </w:r>
    </w:p>
    <w:p w:rsidR="00387228" w:rsidRDefault="00387228" w:rsidP="0038722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387228" w:rsidRDefault="00387228" w:rsidP="0038722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I. Основные положения</w:t>
      </w:r>
    </w:p>
    <w:p w:rsidR="00387228" w:rsidRDefault="00387228" w:rsidP="00387228">
      <w:pPr>
        <w:widowControl w:val="0"/>
        <w:autoSpaceDE w:val="0"/>
        <w:autoSpaceDN w:val="0"/>
        <w:adjustRightInd w:val="0"/>
        <w:spacing w:after="0" w:line="240" w:lineRule="auto"/>
        <w:jc w:val="center"/>
        <w:rPr>
          <w:rFonts w:ascii="Times New Roman CYR" w:hAnsi="Times New Roman CYR" w:cs="Times New Roman CYR"/>
          <w:sz w:val="28"/>
          <w:szCs w:val="28"/>
        </w:rPr>
      </w:pP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proofErr w:type="gramStart"/>
      <w:r>
        <w:rPr>
          <w:rFonts w:ascii="Times New Roman CYR" w:hAnsi="Times New Roman CYR" w:cs="Times New Roman CYR"/>
          <w:sz w:val="28"/>
          <w:szCs w:val="28"/>
        </w:rPr>
        <w:t>Настоящие Правила устанавливают порядок принятия решений о предоставлении муниципальным бюджетным учреждениям (далее - учреждения), бюджетных ассигнований из бюджета Золотухинского района Курской области (</w:t>
      </w:r>
      <w:proofErr w:type="spellStart"/>
      <w:r>
        <w:rPr>
          <w:rFonts w:ascii="Times New Roman CYR" w:hAnsi="Times New Roman CYR" w:cs="Times New Roman CYR"/>
          <w:sz w:val="28"/>
          <w:szCs w:val="28"/>
        </w:rPr>
        <w:t>далее-местный</w:t>
      </w:r>
      <w:proofErr w:type="spellEnd"/>
      <w:r>
        <w:rPr>
          <w:rFonts w:ascii="Times New Roman CYR" w:hAnsi="Times New Roman CYR" w:cs="Times New Roman CYR"/>
          <w:sz w:val="28"/>
          <w:szCs w:val="28"/>
        </w:rPr>
        <w:t xml:space="preserve"> бюджет) в виде субсидии на осуществление учреждениями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Золотухинского района и в приобретение объектов недвижимого имущества в муниципальную собственность Золотухинского района</w:t>
      </w:r>
      <w:proofErr w:type="gramEnd"/>
      <w:r>
        <w:rPr>
          <w:rFonts w:ascii="Times New Roman CYR" w:hAnsi="Times New Roman CYR" w:cs="Times New Roman CYR"/>
          <w:sz w:val="28"/>
          <w:szCs w:val="28"/>
        </w:rPr>
        <w:t xml:space="preserve">, не </w:t>
      </w:r>
      <w:proofErr w:type="gramStart"/>
      <w:r>
        <w:rPr>
          <w:rFonts w:ascii="Times New Roman CYR" w:hAnsi="Times New Roman CYR" w:cs="Times New Roman CYR"/>
          <w:sz w:val="28"/>
          <w:szCs w:val="28"/>
        </w:rPr>
        <w:t>включенных</w:t>
      </w:r>
      <w:proofErr w:type="gramEnd"/>
      <w:r>
        <w:rPr>
          <w:rFonts w:ascii="Times New Roman CYR" w:hAnsi="Times New Roman CYR" w:cs="Times New Roman CYR"/>
          <w:sz w:val="28"/>
          <w:szCs w:val="28"/>
        </w:rPr>
        <w:t xml:space="preserve"> в муниципальные программы (далее соответственно - решение, объекты капитального строительства, объекты недвижимого имущества, субсидия).</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2. Решение в отношении объектов капитального строительства и объектов недвижимого имущества, включенных в муниципальные программы, принимается в соответствии </w:t>
      </w:r>
      <w:r w:rsidRPr="00387228">
        <w:rPr>
          <w:rFonts w:ascii="Times New Roman CYR" w:hAnsi="Times New Roman CYR" w:cs="Times New Roman CYR"/>
          <w:sz w:val="28"/>
          <w:szCs w:val="28"/>
        </w:rPr>
        <w:t>с порядком</w:t>
      </w:r>
      <w:r>
        <w:rPr>
          <w:rFonts w:ascii="Times New Roman CYR" w:hAnsi="Times New Roman CYR" w:cs="Times New Roman CYR"/>
          <w:sz w:val="28"/>
          <w:szCs w:val="28"/>
        </w:rPr>
        <w:t xml:space="preserve"> разработки и реализации муниципальных программ.</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3. </w:t>
      </w:r>
      <w:proofErr w:type="gramStart"/>
      <w:r>
        <w:rPr>
          <w:rFonts w:ascii="Times New Roman CYR" w:hAnsi="Times New Roman CYR" w:cs="Times New Roman CYR"/>
          <w:sz w:val="28"/>
          <w:szCs w:val="28"/>
        </w:rPr>
        <w:t>Инициатором подготовки проекта решения может выступать предполагаемый главный распорядитель средств местного бюджета, ответственный за реализацию мероприятий муниципальной программы Золотухинского района, в рамках которых планируется предоставление субсидии, либо в случае, если объект капитального строительства или объект недвижимого имущества не включен в муниципальную программу Золотухинского района, - предполагаемый главный распорядитель средств местного бюджета, наделенный в установленном порядке полномочиями в соответствующей сфере ведения (далее</w:t>
      </w:r>
      <w:proofErr w:type="gramEnd"/>
      <w:r>
        <w:rPr>
          <w:rFonts w:ascii="Times New Roman CYR" w:hAnsi="Times New Roman CYR" w:cs="Times New Roman CYR"/>
          <w:sz w:val="28"/>
          <w:szCs w:val="28"/>
        </w:rPr>
        <w:t xml:space="preserve"> - главный распорядитель).</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4. Не допускается при исполнении местного бюджета предоставление субсидии, если в отношении объекта капитального строительства или объекта недвижимого </w:t>
      </w:r>
      <w:r>
        <w:rPr>
          <w:rFonts w:ascii="Times New Roman CYR" w:hAnsi="Times New Roman CYR" w:cs="Times New Roman CYR"/>
          <w:sz w:val="28"/>
          <w:szCs w:val="28"/>
        </w:rPr>
        <w:lastRenderedPageBreak/>
        <w:t>имущества принято решение о подготовке и реализации бюджетных инвестиций.</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5. Отбор объектов капитального строительства либо объектов недвижимого имущества производится с учетом:</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а) исходя из прогнозов и программ социально-экономического развития Золотухинского района, а также документов территориального планирования Золотухинского района;</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б) поручений Главы Золотухинского района;</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оценки эффективности использования средств местного бюджета, направляемых на капитальные вложения;</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г) оценки влияния создания объекта капитального строительства на комплексное развитие территорий соответственно Золотухинского района и муниципальных образований поселений Золотухинского района.</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 Субсидия, предоставляемая учреждению, не направляется на финансовое обеспечение следующих работ:</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а)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б) проведение технологического и ценового аудита инвестиционных проектов в отношении объектов капитального строительства;</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проведение государственной экспертизы проектной документации и результатов инженерных изысканий;</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г) проведение </w:t>
      </w:r>
      <w:proofErr w:type="gramStart"/>
      <w:r>
        <w:rPr>
          <w:rFonts w:ascii="Times New Roman CYR" w:hAnsi="Times New Roman CYR" w:cs="Times New Roman CYR"/>
          <w:sz w:val="28"/>
          <w:szCs w:val="28"/>
        </w:rPr>
        <w:t>проверки достоверности определения сметной стоимости объектов капитального</w:t>
      </w:r>
      <w:proofErr w:type="gramEnd"/>
      <w:r>
        <w:rPr>
          <w:rFonts w:ascii="Times New Roman CYR" w:hAnsi="Times New Roman CYR" w:cs="Times New Roman CYR"/>
          <w:sz w:val="28"/>
          <w:szCs w:val="28"/>
        </w:rPr>
        <w:t xml:space="preserve"> строительства, финансовое обеспечение строительства (реконструкции, в том числе с элементами реставрации, технического перевооружения) которых планируется осуществлять с использованием субсидии.</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387228" w:rsidRDefault="00387228" w:rsidP="0038722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II. Подготовка проекта решения</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7. Главный распорядитель подготавливает проект решения и в случае, если главный распорядитель не является одновременно субъектом бюджетного планирования, согласовывает этот проект с субъектом бюджетного планирования, в ведении которого он находится.</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Проект решения, предусматривающего предоставление субсидии в рамках муниципальной программы, согласовывается главным распорядителем с </w:t>
      </w:r>
      <w:r>
        <w:rPr>
          <w:rFonts w:ascii="Times New Roman CYR" w:hAnsi="Times New Roman CYR" w:cs="Times New Roman CYR"/>
          <w:sz w:val="28"/>
          <w:szCs w:val="28"/>
        </w:rPr>
        <w:lastRenderedPageBreak/>
        <w:t>ответственным исполнителем муниципальной программы в случае, если он не является одновременно ее ответственным исполнителем.</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8. Проект решения подготавливается в форме проекта нормативного правового акта Администрации Золотухинского района; </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9. </w:t>
      </w:r>
      <w:proofErr w:type="gramStart"/>
      <w:r>
        <w:rPr>
          <w:rFonts w:ascii="Times New Roman CYR" w:hAnsi="Times New Roman CYR" w:cs="Times New Roman CYR"/>
          <w:sz w:val="28"/>
          <w:szCs w:val="28"/>
        </w:rPr>
        <w:t>Проектом решения могут предусматриваться несколько объектов капитального строительства или объектов недвижимого имущества одного учреждения, а в случае, если объекты капитального строительства или объекты недвижимого имущества включены в муниципальную программу - несколько объектов капитального строительства или объектов недвижимого имущества одного учреждения или предприятия, строительство (реконструкция, в том числе с элементами реставрации, техническое перевооружение) или приобретение которых предусмотрено в рамках одного мероприятия муниципальной</w:t>
      </w:r>
      <w:proofErr w:type="gramEnd"/>
      <w:r>
        <w:rPr>
          <w:rFonts w:ascii="Times New Roman CYR" w:hAnsi="Times New Roman CYR" w:cs="Times New Roman CYR"/>
          <w:sz w:val="28"/>
          <w:szCs w:val="28"/>
        </w:rPr>
        <w:t xml:space="preserve"> программы.</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Проектом решения предусматривается объект капитального строительства или объект недвижимого имущества, инвестиционный </w:t>
      </w:r>
      <w:proofErr w:type="gramStart"/>
      <w:r>
        <w:rPr>
          <w:rFonts w:ascii="Times New Roman CYR" w:hAnsi="Times New Roman CYR" w:cs="Times New Roman CYR"/>
          <w:sz w:val="28"/>
          <w:szCs w:val="28"/>
        </w:rPr>
        <w:t>проект</w:t>
      </w:r>
      <w:proofErr w:type="gramEnd"/>
      <w:r>
        <w:rPr>
          <w:rFonts w:ascii="Times New Roman CYR" w:hAnsi="Times New Roman CYR" w:cs="Times New Roman CYR"/>
          <w:sz w:val="28"/>
          <w:szCs w:val="28"/>
        </w:rPr>
        <w:t xml:space="preserve"> в отношении которого соответствует качественным и количественным критериям и предельному значению интегральной оценки эффективности использования средств местного бюджета, направляемых на капитальные вложения, проведенной главным распорядителем в </w:t>
      </w:r>
      <w:r w:rsidRPr="00387228">
        <w:rPr>
          <w:rFonts w:ascii="Times New Roman CYR" w:hAnsi="Times New Roman CYR" w:cs="Times New Roman CYR"/>
          <w:sz w:val="28"/>
          <w:szCs w:val="28"/>
        </w:rPr>
        <w:t>порядке</w:t>
      </w:r>
      <w:r>
        <w:rPr>
          <w:rFonts w:ascii="Times New Roman CYR" w:hAnsi="Times New Roman CYR" w:cs="Times New Roman CYR"/>
          <w:sz w:val="28"/>
          <w:szCs w:val="28"/>
        </w:rPr>
        <w:t>, установленном Администрацией Золотухинского района, а также документам территориального планирования Золотухинского района в случае, если объект капитального строительства является объектом местного значения, подлежащим отображению в этих документах.</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10. Проект решения содержит следующую информацию:</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w:t>
      </w:r>
      <w:proofErr w:type="gramEnd"/>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б) направление инвестирования (строительство (реконструкция, в том числе с элементами реставрации), техническое перевооружение, приобретение);</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наименование главного распорядителя;</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г) наименования застройщика, заказчика;</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д</w:t>
      </w:r>
      <w:proofErr w:type="spellEnd"/>
      <w:r>
        <w:rPr>
          <w:rFonts w:ascii="Times New Roman CYR" w:hAnsi="Times New Roman CYR" w:cs="Times New Roman CYR"/>
          <w:sz w:val="28"/>
          <w:szCs w:val="28"/>
        </w:rPr>
        <w:t>) мощность (прирост мощности) объекта капитального строительства, подлежащая вводу, мощность объекта недвижимого имущества;</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е) срок ввода в эксплуатацию (приобретения) объекта капитального строительства (объекта недвижимого имущества);</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либо стоимость приобретения объекта недвижимого имущества (согласно паспорту инвестиционного проекта) с указанием размера средств, выделяемых на подготовку проектной документации или приобретение прав на использование типовой проектной </w:t>
      </w:r>
      <w:r>
        <w:rPr>
          <w:rFonts w:ascii="Times New Roman CYR" w:hAnsi="Times New Roman CYR" w:cs="Times New Roman CYR"/>
          <w:sz w:val="28"/>
          <w:szCs w:val="28"/>
        </w:rPr>
        <w:lastRenderedPageBreak/>
        <w:t>документации, информация о которой включена в реестр типовой проектной документации (в отношении</w:t>
      </w:r>
      <w:proofErr w:type="gramEnd"/>
      <w:r>
        <w:rPr>
          <w:rFonts w:ascii="Times New Roman CYR" w:hAnsi="Times New Roman CYR" w:cs="Times New Roman CYR"/>
          <w:sz w:val="28"/>
          <w:szCs w:val="28"/>
        </w:rPr>
        <w:t xml:space="preserve"> административных зданий, объектов социально-культурного и коммунально-бытового назначения), проведение инженерных изысканий, выполняемых для подготовки такой проектной документации, а также на проведение технологического и ценового аудита - в случае, если субсидия на указанные цели предоставляется;</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proofErr w:type="spellStart"/>
      <w:proofErr w:type="gramStart"/>
      <w:r>
        <w:rPr>
          <w:rFonts w:ascii="Times New Roman CYR" w:hAnsi="Times New Roman CYR" w:cs="Times New Roman CYR"/>
          <w:sz w:val="28"/>
          <w:szCs w:val="28"/>
        </w:rPr>
        <w:t>з</w:t>
      </w:r>
      <w:proofErr w:type="spellEnd"/>
      <w:r>
        <w:rPr>
          <w:rFonts w:ascii="Times New Roman CYR" w:hAnsi="Times New Roman CYR" w:cs="Times New Roman CYR"/>
          <w:sz w:val="28"/>
          <w:szCs w:val="28"/>
        </w:rPr>
        <w:t>) распределение (по годам реализации инвестиционного проекта) сметной стоимости объекта капитального строительства или его предполагаемой (предельной) стоимости либо стоимости приобретения объекта недвижимого имущества, рассчитанной в ценах соответствующих лет реализации инвестиционного проекта;</w:t>
      </w:r>
      <w:proofErr w:type="gramEnd"/>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и) общий (предельный) размер субсидии с указанием размера средств,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административных зданий, объектов социально-культурного и коммунально-бытового назначения), проведение инженерных изысканий, выполняемых для подготовки такой проектной документации, а также на проведение технологического и ценового аудита - в случае, если</w:t>
      </w:r>
      <w:proofErr w:type="gramEnd"/>
      <w:r>
        <w:rPr>
          <w:rFonts w:ascii="Times New Roman CYR" w:hAnsi="Times New Roman CYR" w:cs="Times New Roman CYR"/>
          <w:sz w:val="28"/>
          <w:szCs w:val="28"/>
        </w:rPr>
        <w:t xml:space="preserve"> субсидия на указанные цели предоставляется;</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к) распределение (по годам реализации инвестиционного проекта) общего (предельного) размера субсидии, рассчитанного в ценах соответствующих лет реализации инвестиционного проекта;</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л) общий размер средств учреждения либо предприятия, направляемых на реализацию инвестиционного проекта, рассчитанный в ценах соответствующих лет реализации инвестиционного проекта;</w:t>
      </w:r>
    </w:p>
    <w:p w:rsidR="00387228" w:rsidRDefault="00387228" w:rsidP="00387228">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м) распределение (по годам реализации инвестиционного проекта) общего размера средств учреждения либо предприятия, направляемых на реализацию инвестиционного проекта, рассчитанного в ценах соответствующих лет реализации инвестиционного проекта.</w:t>
      </w:r>
    </w:p>
    <w:p w:rsidR="00406C54" w:rsidRDefault="00406C54"/>
    <w:sectPr w:rsidR="00406C54" w:rsidSect="00387228">
      <w:pgSz w:w="12240" w:h="15840"/>
      <w:pgMar w:top="1134" w:right="567" w:bottom="113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87228"/>
    <w:rsid w:val="000509AF"/>
    <w:rsid w:val="00227D51"/>
    <w:rsid w:val="00387228"/>
    <w:rsid w:val="00406C54"/>
    <w:rsid w:val="004B6680"/>
    <w:rsid w:val="007012DE"/>
    <w:rsid w:val="00F92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2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B878F-D642-4E3C-B5CD-FD6A2425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1601</Words>
  <Characters>9130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2014-03-04T07:35:00Z</cp:lastPrinted>
  <dcterms:created xsi:type="dcterms:W3CDTF">2014-02-16T12:43:00Z</dcterms:created>
  <dcterms:modified xsi:type="dcterms:W3CDTF">2014-03-04T07:37:00Z</dcterms:modified>
</cp:coreProperties>
</file>