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A3" w:rsidRDefault="00C633A3" w:rsidP="00C633A3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pacing w:val="-2"/>
          <w:sz w:val="32"/>
          <w:szCs w:val="32"/>
        </w:rPr>
        <w:t xml:space="preserve">АДМИНИСТРАЦИЯ ЗОЛОТУХИНСКОГО РАЙОНА </w:t>
      </w: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633A3" w:rsidRDefault="00C633A3" w:rsidP="00C633A3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</w:p>
    <w:p w:rsidR="00C633A3" w:rsidRDefault="00C633A3" w:rsidP="00C633A3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32"/>
          <w:szCs w:val="32"/>
        </w:rPr>
      </w:pPr>
    </w:p>
    <w:p w:rsidR="00C633A3" w:rsidRDefault="00C633A3" w:rsidP="00C633A3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ПОСТАНОВЛЕНИЕ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№312</w:t>
      </w:r>
    </w:p>
    <w:p w:rsidR="00C633A3" w:rsidRDefault="00C633A3" w:rsidP="00C633A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C633A3" w:rsidRDefault="00C633A3" w:rsidP="00C633A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C633A3" w:rsidRDefault="00C633A3" w:rsidP="00C633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О внесении изменений в постановление                 Администрации Золотухинского района                                         </w:t>
      </w:r>
      <w:r>
        <w:rPr>
          <w:rFonts w:ascii="Arial" w:hAnsi="Arial" w:cs="Arial"/>
          <w:b/>
          <w:sz w:val="32"/>
          <w:szCs w:val="32"/>
        </w:rPr>
        <w:t>от 12.03.2014 №185</w:t>
      </w:r>
    </w:p>
    <w:p w:rsidR="00C633A3" w:rsidRDefault="00C633A3" w:rsidP="00C633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633A3" w:rsidRDefault="00C633A3" w:rsidP="00C633A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633A3" w:rsidRDefault="00C633A3" w:rsidP="00C633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 соответствии </w:t>
      </w:r>
      <w:r>
        <w:rPr>
          <w:rFonts w:ascii="Arial" w:hAnsi="Arial" w:cs="Arial"/>
          <w:sz w:val="24"/>
          <w:szCs w:val="24"/>
        </w:rPr>
        <w:t>со статьей 179 Бюджетного кодекса Российской Федерации,   решением Представительного Собрания Золотухинского района Курской области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  18 апреля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sz w:val="24"/>
            <w:szCs w:val="24"/>
          </w:rPr>
          <w:t>2014 г</w:t>
        </w:r>
      </w:smartTag>
      <w:r>
        <w:rPr>
          <w:rFonts w:ascii="Arial" w:hAnsi="Arial" w:cs="Arial"/>
          <w:sz w:val="24"/>
          <w:szCs w:val="24"/>
        </w:rPr>
        <w:t xml:space="preserve">. №  18-3ПС «О внесении изменений  и дополнений  в решение Представительного  Собрания Золотухинского района от 25.12.2013 г. № 10-3ПС  </w:t>
      </w:r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Золотухинского района Курской области на 2014 год и на плановый период 2015 и 2016 годов»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Администрация Золотухинского района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Курской области ПОСТАНОВЛЯЕТ:</w:t>
      </w:r>
    </w:p>
    <w:p w:rsidR="00C633A3" w:rsidRDefault="00C633A3" w:rsidP="00C633A3">
      <w:pPr>
        <w:pStyle w:val="a4"/>
        <w:tabs>
          <w:tab w:val="left" w:pos="426"/>
        </w:tabs>
        <w:spacing w:before="0" w:beforeAutospacing="0" w:after="0" w:afterAutospacing="0"/>
        <w:jc w:val="both"/>
        <w:outlineLvl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pacing w:val="-2"/>
        </w:rPr>
        <w:tab/>
        <w:t xml:space="preserve">1. Внести в постановление </w:t>
      </w:r>
      <w:r>
        <w:rPr>
          <w:rFonts w:ascii="Arial" w:hAnsi="Arial" w:cs="Arial"/>
          <w:spacing w:val="-1"/>
        </w:rPr>
        <w:t xml:space="preserve">Администрации Золотухинского района  </w:t>
      </w:r>
      <w:r>
        <w:rPr>
          <w:rFonts w:ascii="Arial" w:hAnsi="Arial" w:cs="Arial"/>
        </w:rPr>
        <w:t>от  12.03.2014 №185 «</w:t>
      </w:r>
      <w:r>
        <w:rPr>
          <w:rStyle w:val="a3"/>
          <w:rFonts w:ascii="Arial" w:hAnsi="Arial" w:cs="Arial"/>
          <w:b w:val="0"/>
          <w:color w:val="000000"/>
        </w:rPr>
        <w:t>Об утверждении муниципальной программы Золотухинского района Курской области «</w:t>
      </w:r>
      <w:r>
        <w:rPr>
          <w:rFonts w:ascii="Arial" w:hAnsi="Arial" w:cs="Arial"/>
          <w:color w:val="000000"/>
        </w:rPr>
        <w:t xml:space="preserve">Повышение эффективности развития молодежной политики, совершенствование системы оздоровления и отдыха детей,  развитие физической культуры и спорта в </w:t>
      </w:r>
      <w:r>
        <w:rPr>
          <w:rStyle w:val="a3"/>
          <w:rFonts w:ascii="Arial" w:hAnsi="Arial" w:cs="Arial"/>
          <w:b w:val="0"/>
          <w:color w:val="000000"/>
        </w:rPr>
        <w:t xml:space="preserve">Золотухинском районе Курской области </w:t>
      </w:r>
      <w:r>
        <w:rPr>
          <w:rFonts w:ascii="Arial" w:hAnsi="Arial" w:cs="Arial"/>
          <w:color w:val="000000"/>
        </w:rPr>
        <w:t>на 2014-2016 годы</w:t>
      </w:r>
      <w:r>
        <w:rPr>
          <w:rStyle w:val="a3"/>
          <w:rFonts w:ascii="Arial" w:hAnsi="Arial" w:cs="Arial"/>
          <w:b w:val="0"/>
          <w:color w:val="000000"/>
        </w:rPr>
        <w:t xml:space="preserve">»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333333"/>
        </w:rPr>
        <w:t>следующие изменения:</w:t>
      </w:r>
    </w:p>
    <w:p w:rsidR="00C633A3" w:rsidRDefault="00C633A3" w:rsidP="00C633A3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в Паспорте муниципальной программы в графе «Объем и источники финансирования Программы» второй абзац « </w:t>
      </w:r>
      <w:proofErr w:type="gramStart"/>
      <w:r>
        <w:rPr>
          <w:rFonts w:ascii="Arial" w:hAnsi="Arial" w:cs="Arial"/>
        </w:rPr>
        <w:t>-о</w:t>
      </w:r>
      <w:proofErr w:type="gramEnd"/>
      <w:r>
        <w:rPr>
          <w:rFonts w:ascii="Arial" w:hAnsi="Arial" w:cs="Arial"/>
        </w:rPr>
        <w:t>бъем бюджетных ассигнований для реализации подпрограммы 2 «</w:t>
      </w:r>
      <w:r>
        <w:rPr>
          <w:rFonts w:ascii="Arial" w:hAnsi="Arial" w:cs="Arial"/>
          <w:bCs/>
        </w:rPr>
        <w:t xml:space="preserve">Организация оздоровления и отдыха детей в Золотухинском районе Курской области» </w:t>
      </w:r>
      <w:r>
        <w:rPr>
          <w:rFonts w:ascii="Arial" w:hAnsi="Arial" w:cs="Arial"/>
        </w:rPr>
        <w:t>изложить в новой редакции: «- объем бюджетных ассигнований для реализации подпрограммы 2 «</w:t>
      </w:r>
      <w:r>
        <w:rPr>
          <w:rFonts w:ascii="Arial" w:hAnsi="Arial" w:cs="Arial"/>
          <w:bCs/>
        </w:rPr>
        <w:t xml:space="preserve">Организация оздоровления и отдыха детей в Золотухинском районе Курской области» в 2014-2016 годах </w:t>
      </w:r>
      <w:r>
        <w:rPr>
          <w:rFonts w:ascii="Arial" w:hAnsi="Arial" w:cs="Arial"/>
        </w:rPr>
        <w:t>осуществляется за счет средств областного и районного бюджета и составляет 3853, 362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в том числе: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2014 году – 1134,3 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из областного бюджета,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691,062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руб.из районного бюджета;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2015 году – 1014,0 тыс. руб.;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2016 году – 1014,0 тыс. руб.»;</w:t>
      </w:r>
    </w:p>
    <w:p w:rsidR="00C633A3" w:rsidRDefault="00C633A3" w:rsidP="00C633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 раздел  7 «7. Обоснование объема финансовых ресурсов, необходимых для реализации муниципальной программы Золотухинского района Курской области» изложить в новой редакции: «Объем финансового обеспечения реализации  муниципальной программы Золотухинского района  Курской области «Повышение эффективности развития молодежной политики, совершенствование системы оздоровления и отдыха детей в Золотухинском районе Курской области на 2014 - 2016 годы» составит   4531,362 тыс. рублей, в т.ч. </w:t>
      </w:r>
      <w:bookmarkStart w:id="0" w:name="OLE_LINK3"/>
      <w:r>
        <w:rPr>
          <w:rFonts w:ascii="Arial" w:hAnsi="Arial" w:cs="Arial"/>
          <w:sz w:val="24"/>
          <w:szCs w:val="24"/>
        </w:rPr>
        <w:t>по подпрограммам:</w:t>
      </w:r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Молодежь Золотухинского района Курской области – 303  тыс. рублей;  </w:t>
      </w:r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Оздоровление и отдых детей в Золотухинском районе Курской области –  3853,362   тыс. рублей;</w:t>
      </w:r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физической культуры и спорта в Золотухинском районе Курской области – 375 тыс. рублей</w:t>
      </w:r>
      <w:proofErr w:type="gramStart"/>
      <w:r>
        <w:rPr>
          <w:rFonts w:ascii="Arial" w:hAnsi="Arial" w:cs="Arial"/>
          <w:sz w:val="24"/>
          <w:szCs w:val="24"/>
        </w:rPr>
        <w:t>.</w:t>
      </w:r>
      <w:bookmarkEnd w:id="0"/>
      <w:r>
        <w:rPr>
          <w:rFonts w:ascii="Arial" w:hAnsi="Arial" w:cs="Arial"/>
          <w:sz w:val="24"/>
          <w:szCs w:val="24"/>
        </w:rPr>
        <w:t>»;</w:t>
      </w:r>
      <w:proofErr w:type="gramEnd"/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в разделе 8 по всему </w:t>
      </w:r>
      <w:proofErr w:type="gramStart"/>
      <w:r>
        <w:rPr>
          <w:rFonts w:ascii="Arial" w:hAnsi="Arial" w:cs="Arial"/>
          <w:sz w:val="24"/>
          <w:szCs w:val="24"/>
        </w:rPr>
        <w:t>тексту раздела слово</w:t>
      </w:r>
      <w:proofErr w:type="gramEnd"/>
      <w:r>
        <w:rPr>
          <w:rFonts w:ascii="Arial" w:hAnsi="Arial" w:cs="Arial"/>
          <w:sz w:val="24"/>
          <w:szCs w:val="24"/>
        </w:rPr>
        <w:t xml:space="preserve"> «государственный» заменить словом «муниципальный» в соответствующих падежах;</w:t>
      </w:r>
    </w:p>
    <w:p w:rsidR="00C633A3" w:rsidRDefault="00C633A3" w:rsidP="00C633A3">
      <w:pPr>
        <w:widowControl w:val="0"/>
        <w:tabs>
          <w:tab w:val="left" w:pos="-2127"/>
        </w:tabs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в последней строке приложения к подпрограмме «Молодежь Золотухинского района Курской области» слова «386» заменить словами «303»;</w:t>
      </w:r>
    </w:p>
    <w:p w:rsidR="00C633A3" w:rsidRDefault="00C633A3" w:rsidP="00C633A3">
      <w:pPr>
        <w:widowControl w:val="0"/>
        <w:tabs>
          <w:tab w:val="left" w:pos="-2127"/>
        </w:tabs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5) в паспорте подпрограммы «Организация оздоровления и отдыха детей в Золотухинском районе Курской области» графу «Объемы и источники</w:t>
      </w:r>
    </w:p>
    <w:p w:rsidR="00C633A3" w:rsidRDefault="00C633A3" w:rsidP="00C633A3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финансирования Подпрограммы» изложить в новой редакции: «финансирование Подпрограммы осуществляется за счет средств областного и районного бюджетов и составляет 3853, 362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в том числе: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2014 году – 1134,3 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из областного бюджета,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691,062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руб.из районного бюджета;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2015 году – 1014,0 тыс. руб.;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2016 году – 1014,0 тыс. руб.»;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раздел  4 подпрограммы «Организация оздоровления и отдыха </w:t>
      </w:r>
    </w:p>
    <w:p w:rsidR="00C633A3" w:rsidRDefault="00C633A3" w:rsidP="00C633A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детей в Золотухинском районе Курской области»  «4. Ресурсное обеспечение Подпрограммы» изложить в новой редакции:</w:t>
      </w:r>
    </w:p>
    <w:p w:rsidR="00C633A3" w:rsidRDefault="00C633A3" w:rsidP="00C633A3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«Финансирование Подпрограммных мероприятий предусмотрено осуществлять за счет средств областного и районного бюджетов и составляет 3853, 362 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в том числе: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2014 году – 1134,3 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уб. из областного бюджета,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691,062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руб.из районного бюджета;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2015 году – 1014,0 тыс. руб.;</w:t>
      </w:r>
    </w:p>
    <w:p w:rsidR="00C633A3" w:rsidRDefault="00C633A3" w:rsidP="00C633A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2016 году – 1014,0 тыс. руб.»;</w:t>
      </w:r>
    </w:p>
    <w:p w:rsidR="00C633A3" w:rsidRDefault="00C633A3" w:rsidP="00C6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Перечень мероприятий подпрограммы  «Организация оздоровления и отдыха детей в Золотухинском районе Курской области» изложить в новой редакции согласно приложению.</w:t>
      </w: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Кащавцеву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Н.М.</w:t>
      </w: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3. Постановление вступает в силу со дня его подписания.</w:t>
      </w: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C633A3" w:rsidRDefault="00C633A3" w:rsidP="00C633A3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C633A3" w:rsidRDefault="00C633A3" w:rsidP="00C633A3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Глава Золотухинского района</w:t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  <w:t xml:space="preserve">       В.Н.Кожухов</w:t>
      </w:r>
    </w:p>
    <w:p w:rsidR="00C633A3" w:rsidRDefault="00C633A3" w:rsidP="00C633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725" w:rsidRDefault="00525725"/>
    <w:p w:rsidR="00525725" w:rsidRDefault="00525725"/>
    <w:p w:rsidR="00525725" w:rsidRDefault="00525725"/>
    <w:p w:rsidR="00525725" w:rsidRDefault="00525725"/>
    <w:p w:rsidR="00525725" w:rsidRDefault="00525725"/>
    <w:p w:rsidR="00525725" w:rsidRDefault="00525725"/>
    <w:p w:rsidR="00525725" w:rsidRDefault="00525725">
      <w:pPr>
        <w:sectPr w:rsidR="00525725" w:rsidSect="00C9332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25725" w:rsidRPr="00C93323" w:rsidRDefault="00525725" w:rsidP="00525725">
      <w:pPr>
        <w:pStyle w:val="1"/>
        <w:spacing w:before="0" w:beforeAutospacing="0" w:after="0" w:afterAutospacing="0"/>
        <w:ind w:left="9639"/>
        <w:rPr>
          <w:rFonts w:asciiTheme="majorHAnsi" w:hAnsiTheme="majorHAnsi" w:cstheme="majorHAnsi"/>
          <w:b w:val="0"/>
          <w:sz w:val="24"/>
          <w:szCs w:val="24"/>
        </w:rPr>
      </w:pPr>
      <w:r w:rsidRPr="00C93323">
        <w:rPr>
          <w:rFonts w:asciiTheme="majorHAnsi" w:hAnsiTheme="majorHAnsi" w:cstheme="majorHAnsi"/>
          <w:b w:val="0"/>
          <w:sz w:val="24"/>
          <w:szCs w:val="24"/>
        </w:rPr>
        <w:lastRenderedPageBreak/>
        <w:t xml:space="preserve">Приложение </w:t>
      </w:r>
    </w:p>
    <w:p w:rsidR="00525725" w:rsidRPr="00C93323" w:rsidRDefault="00525725" w:rsidP="00525725">
      <w:pPr>
        <w:pStyle w:val="1"/>
        <w:spacing w:before="0" w:beforeAutospacing="0" w:after="0" w:afterAutospacing="0"/>
        <w:ind w:left="9639"/>
        <w:rPr>
          <w:rFonts w:asciiTheme="majorHAnsi" w:hAnsiTheme="majorHAnsi" w:cstheme="majorHAnsi"/>
          <w:b w:val="0"/>
          <w:sz w:val="24"/>
          <w:szCs w:val="24"/>
        </w:rPr>
      </w:pPr>
      <w:r w:rsidRPr="00C93323">
        <w:rPr>
          <w:rFonts w:asciiTheme="majorHAnsi" w:hAnsiTheme="majorHAnsi" w:cstheme="majorHAnsi"/>
          <w:b w:val="0"/>
          <w:sz w:val="24"/>
          <w:szCs w:val="24"/>
        </w:rPr>
        <w:t>к постановлению Администрации</w:t>
      </w:r>
    </w:p>
    <w:p w:rsidR="00525725" w:rsidRPr="00C93323" w:rsidRDefault="00525725" w:rsidP="00525725">
      <w:pPr>
        <w:pStyle w:val="1"/>
        <w:spacing w:before="0" w:beforeAutospacing="0" w:after="0" w:afterAutospacing="0"/>
        <w:ind w:left="9639"/>
        <w:rPr>
          <w:rFonts w:asciiTheme="majorHAnsi" w:hAnsiTheme="majorHAnsi" w:cstheme="majorHAnsi"/>
          <w:b w:val="0"/>
          <w:sz w:val="24"/>
          <w:szCs w:val="24"/>
        </w:rPr>
      </w:pPr>
      <w:r w:rsidRPr="00C93323">
        <w:rPr>
          <w:rFonts w:asciiTheme="majorHAnsi" w:hAnsiTheme="majorHAnsi" w:cstheme="majorHAnsi"/>
          <w:b w:val="0"/>
          <w:sz w:val="24"/>
          <w:szCs w:val="24"/>
        </w:rPr>
        <w:t xml:space="preserve">Золотухинского района Курской области от </w:t>
      </w:r>
      <w:r w:rsidR="00C633A3">
        <w:rPr>
          <w:rFonts w:asciiTheme="majorHAnsi" w:hAnsiTheme="majorHAnsi" w:cstheme="majorHAnsi"/>
          <w:b w:val="0"/>
          <w:sz w:val="24"/>
          <w:szCs w:val="24"/>
        </w:rPr>
        <w:t xml:space="preserve">25  апреля </w:t>
      </w:r>
      <w:r w:rsidRPr="00C93323">
        <w:rPr>
          <w:rFonts w:asciiTheme="majorHAnsi" w:hAnsiTheme="majorHAnsi" w:cstheme="majorHAnsi"/>
          <w:b w:val="0"/>
          <w:sz w:val="24"/>
          <w:szCs w:val="24"/>
        </w:rPr>
        <w:t>2014г. №</w:t>
      </w:r>
      <w:r w:rsidR="00C633A3">
        <w:rPr>
          <w:rFonts w:asciiTheme="majorHAnsi" w:hAnsiTheme="majorHAnsi" w:cstheme="majorHAnsi"/>
          <w:b w:val="0"/>
          <w:sz w:val="24"/>
          <w:szCs w:val="24"/>
        </w:rPr>
        <w:t>312</w:t>
      </w:r>
    </w:p>
    <w:p w:rsidR="00525725" w:rsidRPr="00C633A3" w:rsidRDefault="00525725" w:rsidP="00C633A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33A3">
        <w:rPr>
          <w:rFonts w:asciiTheme="majorHAnsi" w:hAnsiTheme="majorHAnsi" w:cstheme="majorHAnsi"/>
          <w:b/>
          <w:sz w:val="32"/>
          <w:szCs w:val="32"/>
        </w:rPr>
        <w:t xml:space="preserve">Перечень </w:t>
      </w:r>
    </w:p>
    <w:p w:rsidR="00525725" w:rsidRPr="00C633A3" w:rsidRDefault="00525725" w:rsidP="00C633A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33A3">
        <w:rPr>
          <w:rFonts w:asciiTheme="majorHAnsi" w:hAnsiTheme="majorHAnsi" w:cstheme="majorHAnsi"/>
          <w:b/>
          <w:sz w:val="32"/>
          <w:szCs w:val="32"/>
        </w:rPr>
        <w:t xml:space="preserve">мероприятий подпрограммы «Организация оздоровления и отдыха </w:t>
      </w:r>
    </w:p>
    <w:p w:rsidR="00525725" w:rsidRPr="00C633A3" w:rsidRDefault="00525725" w:rsidP="00C633A3">
      <w:pPr>
        <w:pStyle w:val="ConsPlusNonformat"/>
        <w:widowControl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33A3">
        <w:rPr>
          <w:rFonts w:asciiTheme="majorHAnsi" w:hAnsiTheme="majorHAnsi" w:cstheme="majorHAnsi"/>
          <w:b/>
          <w:sz w:val="32"/>
          <w:szCs w:val="32"/>
        </w:rPr>
        <w:t>детей в Золотухинском районе Курской области»</w:t>
      </w:r>
    </w:p>
    <w:p w:rsidR="00525725" w:rsidRPr="00C633A3" w:rsidRDefault="00525725" w:rsidP="00C633A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108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2547"/>
        <w:gridCol w:w="2404"/>
        <w:gridCol w:w="1267"/>
        <w:gridCol w:w="1276"/>
        <w:gridCol w:w="2092"/>
        <w:gridCol w:w="1276"/>
        <w:gridCol w:w="1172"/>
        <w:gridCol w:w="1697"/>
      </w:tblGrid>
      <w:tr w:rsidR="00525725" w:rsidRPr="00C93323" w:rsidTr="00C93323">
        <w:tc>
          <w:tcPr>
            <w:tcW w:w="728" w:type="dxa"/>
            <w:vMerge w:val="restart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№</w:t>
            </w: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п\</w:t>
            </w:r>
            <w:proofErr w:type="gramStart"/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7" w:type="dxa"/>
            <w:vMerge w:val="restart"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1267" w:type="dxa"/>
            <w:vMerge w:val="restart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525725" w:rsidRPr="00C93323" w:rsidRDefault="00525725" w:rsidP="00C93323">
            <w:pPr>
              <w:pStyle w:val="2"/>
              <w:spacing w:before="0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2014-2016гг.</w:t>
            </w:r>
          </w:p>
          <w:p w:rsidR="00525725" w:rsidRPr="00C93323" w:rsidRDefault="00525725" w:rsidP="00C93323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Всего</w:t>
            </w:r>
          </w:p>
          <w:p w:rsidR="00525725" w:rsidRPr="00C93323" w:rsidRDefault="00525725" w:rsidP="00C93323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тыс</w:t>
            </w:r>
            <w:proofErr w:type="gramStart"/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.р</w:t>
            </w:r>
            <w:proofErr w:type="gramEnd"/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4540" w:type="dxa"/>
            <w:gridSpan w:val="3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Объем финансирования в том числе:</w:t>
            </w:r>
          </w:p>
        </w:tc>
        <w:tc>
          <w:tcPr>
            <w:tcW w:w="1697" w:type="dxa"/>
            <w:vMerge w:val="restart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525725" w:rsidRPr="00C93323" w:rsidTr="00C93323">
        <w:tc>
          <w:tcPr>
            <w:tcW w:w="728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2014 г</w:t>
            </w:r>
          </w:p>
        </w:tc>
        <w:tc>
          <w:tcPr>
            <w:tcW w:w="1276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2015 г.</w:t>
            </w:r>
          </w:p>
        </w:tc>
        <w:tc>
          <w:tcPr>
            <w:tcW w:w="1172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2016г.</w:t>
            </w:r>
          </w:p>
        </w:tc>
        <w:tc>
          <w:tcPr>
            <w:tcW w:w="1697" w:type="dxa"/>
            <w:vMerge/>
            <w:vAlign w:val="center"/>
            <w:hideMark/>
          </w:tcPr>
          <w:p w:rsidR="00525725" w:rsidRPr="00C93323" w:rsidRDefault="00525725" w:rsidP="00C9332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525725" w:rsidRPr="00C93323" w:rsidTr="00C93323">
        <w:tc>
          <w:tcPr>
            <w:tcW w:w="14459" w:type="dxa"/>
            <w:gridSpan w:val="9"/>
            <w:hideMark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Мероприятия Подпрограммы</w:t>
            </w:r>
          </w:p>
        </w:tc>
      </w:tr>
      <w:tr w:rsidR="00525725" w:rsidRPr="00C93323" w:rsidTr="00C93323">
        <w:tc>
          <w:tcPr>
            <w:tcW w:w="728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547" w:type="dxa"/>
            <w:hideMark/>
          </w:tcPr>
          <w:p w:rsidR="00525725" w:rsidRPr="00C93323" w:rsidRDefault="00525725" w:rsidP="00C9332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 xml:space="preserve">Организация оздоровления и отдыха детей в загородных оздоровительных лагерях и лагерях с дневным пребыванием, расположенных на территории Золотухинского района и Курской области </w:t>
            </w:r>
          </w:p>
        </w:tc>
        <w:tc>
          <w:tcPr>
            <w:tcW w:w="2404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Отдел по культуре, делам молодежи, физической культуре и спорту, отдел социальной защиты населения, отдел образования, опеки и попечительства, КДН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     </w:t>
            </w:r>
          </w:p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3853,362</w:t>
            </w:r>
          </w:p>
        </w:tc>
        <w:tc>
          <w:tcPr>
            <w:tcW w:w="209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Областной бюджет -1134,3</w:t>
            </w: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Районный бюджет- 691,062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1014,0</w:t>
            </w:r>
          </w:p>
        </w:tc>
        <w:tc>
          <w:tcPr>
            <w:tcW w:w="1172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1014,0</w:t>
            </w:r>
          </w:p>
        </w:tc>
        <w:tc>
          <w:tcPr>
            <w:tcW w:w="1697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310 детей отдохнут в загородных  оздоровительных лагерях, 1005  - в лагерях с дневным пребыванием детей</w:t>
            </w:r>
          </w:p>
        </w:tc>
      </w:tr>
      <w:tr w:rsidR="00525725" w:rsidRPr="00C93323" w:rsidTr="00C93323">
        <w:tc>
          <w:tcPr>
            <w:tcW w:w="728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7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Организация оздоровления и отдыха детей в санаторно-курортных и оздоровительных организациях, расположенных на территории Курской области и за ее пределами</w:t>
            </w:r>
          </w:p>
        </w:tc>
        <w:tc>
          <w:tcPr>
            <w:tcW w:w="2404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Отдел по культуре, делам молодежи, физической культуре и спорту, отдел социальной защиты населения, отдел образования, опеки и попечительства, КДН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697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bCs w:val="0"/>
                <w:color w:val="auto"/>
                <w:sz w:val="24"/>
                <w:szCs w:val="24"/>
              </w:rPr>
              <w:t>387 детей будут оздоровлены  в санаторных и оздоровительных учреждениях</w:t>
            </w:r>
          </w:p>
        </w:tc>
      </w:tr>
      <w:tr w:rsidR="00525725" w:rsidRPr="00C93323" w:rsidTr="00C93323">
        <w:tc>
          <w:tcPr>
            <w:tcW w:w="728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547" w:type="dxa"/>
            <w:hideMark/>
          </w:tcPr>
          <w:p w:rsidR="00525725" w:rsidRPr="00C93323" w:rsidRDefault="00525725" w:rsidP="00C9332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Организация восстановительно-оздоровительных мероприятий, экспедиций, походов, слетов, сборов, соревнований с участием детей и подростков Курской области</w:t>
            </w:r>
          </w:p>
        </w:tc>
        <w:tc>
          <w:tcPr>
            <w:tcW w:w="2404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Отдел по культуре, делам молодежи, физической культуре и спорту, отдел социальной защиты населения, отдел образования, опеки и попечительства, КДН, ДЮСШ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697" w:type="dxa"/>
            <w:hideMark/>
          </w:tcPr>
          <w:p w:rsidR="00525725" w:rsidRPr="00C93323" w:rsidRDefault="00525725" w:rsidP="00C93323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Проведение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 xml:space="preserve"> 2-х мероприятий с участием 200 человек </w:t>
            </w:r>
          </w:p>
        </w:tc>
      </w:tr>
      <w:tr w:rsidR="00525725" w:rsidRPr="00C93323" w:rsidTr="00C93323">
        <w:tc>
          <w:tcPr>
            <w:tcW w:w="728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547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Обеспечение работы районной межведомственной комиссии по </w:t>
            </w: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lastRenderedPageBreak/>
              <w:t xml:space="preserve">организации оздоровления, отдыха и занятости детей и подростков </w:t>
            </w:r>
          </w:p>
        </w:tc>
        <w:tc>
          <w:tcPr>
            <w:tcW w:w="2404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lastRenderedPageBreak/>
              <w:t xml:space="preserve">Отдел по культуре, делам молодежи, физической культуре и спорту, </w:t>
            </w: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lastRenderedPageBreak/>
              <w:t xml:space="preserve">отдел социальной защиты населения, отдел образования опеки и попечительства 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2014-2016 годы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525725" w:rsidRPr="00C93323" w:rsidRDefault="00525725" w:rsidP="00C93323">
            <w:pPr>
              <w:pStyle w:val="31"/>
              <w:tabs>
                <w:tab w:val="left" w:pos="5529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Обеспечение работы комиссии </w:t>
            </w:r>
          </w:p>
          <w:p w:rsidR="00525725" w:rsidRPr="00C93323" w:rsidRDefault="00525725" w:rsidP="00C933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725" w:rsidRPr="00C93323" w:rsidTr="00C93323">
        <w:tc>
          <w:tcPr>
            <w:tcW w:w="728" w:type="dxa"/>
            <w:hideMark/>
          </w:tcPr>
          <w:p w:rsidR="00525725" w:rsidRPr="00C93323" w:rsidRDefault="00525725" w:rsidP="00C93323">
            <w:pPr>
              <w:pStyle w:val="2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dxa"/>
            <w:hideMark/>
          </w:tcPr>
          <w:p w:rsidR="00525725" w:rsidRPr="00C93323" w:rsidRDefault="00525725" w:rsidP="00C9332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Участие в областных выставках, конкурсах, конференциях, семинарах, фестивалях по организации оздоровления и отдыха детей, развитию семейного отдыха, развитию деятельности педагогических отрядов загородных оздоровительных лагерей</w:t>
            </w:r>
          </w:p>
        </w:tc>
        <w:tc>
          <w:tcPr>
            <w:tcW w:w="2404" w:type="dxa"/>
            <w:hideMark/>
          </w:tcPr>
          <w:p w:rsidR="00525725" w:rsidRPr="00C93323" w:rsidRDefault="00525725" w:rsidP="00C93323">
            <w:pPr>
              <w:pStyle w:val="2"/>
              <w:jc w:val="both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Отдел по культуре, делам молодежи, физической культуре и спорту, отдел социальной защиты населения, отдел образования опеки и попечительства 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525725" w:rsidRPr="00C93323" w:rsidRDefault="00525725" w:rsidP="00C9332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697" w:type="dxa"/>
            <w:hideMark/>
          </w:tcPr>
          <w:p w:rsidR="00525725" w:rsidRPr="00C93323" w:rsidRDefault="00525725" w:rsidP="00C9332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Участие в 4-х мероприятиях в сфере оздоровления и отдыха детей</w:t>
            </w:r>
          </w:p>
        </w:tc>
      </w:tr>
      <w:tr w:rsidR="00525725" w:rsidRPr="00C93323" w:rsidTr="00C93323">
        <w:tc>
          <w:tcPr>
            <w:tcW w:w="728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color w:val="auto"/>
                <w:sz w:val="24"/>
                <w:szCs w:val="24"/>
              </w:rPr>
            </w:pPr>
          </w:p>
        </w:tc>
        <w:tc>
          <w:tcPr>
            <w:tcW w:w="4951" w:type="dxa"/>
            <w:gridSpan w:val="2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Всего по программе, в  том числе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3853,362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1825,362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1014,0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2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1014,0</w:t>
            </w:r>
          </w:p>
        </w:tc>
        <w:tc>
          <w:tcPr>
            <w:tcW w:w="1697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725" w:rsidRPr="00C93323" w:rsidTr="00C93323">
        <w:tc>
          <w:tcPr>
            <w:tcW w:w="728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color w:val="auto"/>
                <w:sz w:val="24"/>
                <w:szCs w:val="24"/>
              </w:rPr>
            </w:pPr>
          </w:p>
        </w:tc>
        <w:tc>
          <w:tcPr>
            <w:tcW w:w="4951" w:type="dxa"/>
            <w:gridSpan w:val="2"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за счет средств бюджета Золотухинского района</w:t>
            </w:r>
          </w:p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2719,062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691,062</w:t>
            </w:r>
          </w:p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1014,0</w:t>
            </w:r>
          </w:p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1014,0</w:t>
            </w:r>
          </w:p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525725" w:rsidRPr="00C93323" w:rsidTr="00C93323">
        <w:tc>
          <w:tcPr>
            <w:tcW w:w="728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color w:val="auto"/>
                <w:sz w:val="24"/>
                <w:szCs w:val="24"/>
              </w:rPr>
            </w:pPr>
          </w:p>
          <w:p w:rsidR="00525725" w:rsidRPr="00C93323" w:rsidRDefault="00525725" w:rsidP="00C9332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51" w:type="dxa"/>
            <w:gridSpan w:val="2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  <w:r w:rsidRPr="00C93323">
              <w:rPr>
                <w:rFonts w:cstheme="majorHAnsi"/>
                <w:b w:val="0"/>
                <w:color w:val="auto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267" w:type="dxa"/>
            <w:hideMark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1134,3</w:t>
            </w:r>
          </w:p>
        </w:tc>
        <w:tc>
          <w:tcPr>
            <w:tcW w:w="2092" w:type="dxa"/>
            <w:hideMark/>
          </w:tcPr>
          <w:p w:rsidR="00525725" w:rsidRPr="00C93323" w:rsidRDefault="00525725" w:rsidP="00C933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3323">
              <w:rPr>
                <w:rFonts w:asciiTheme="majorHAnsi" w:hAnsiTheme="majorHAnsi" w:cstheme="majorHAnsi"/>
                <w:sz w:val="24"/>
                <w:szCs w:val="24"/>
              </w:rPr>
              <w:t>1134,3</w:t>
            </w:r>
          </w:p>
        </w:tc>
        <w:tc>
          <w:tcPr>
            <w:tcW w:w="1276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</w:tcPr>
          <w:p w:rsidR="00525725" w:rsidRPr="00C93323" w:rsidRDefault="00525725" w:rsidP="00C93323">
            <w:pPr>
              <w:pStyle w:val="2"/>
              <w:jc w:val="center"/>
              <w:rPr>
                <w:rFonts w:cstheme="majorHAnsi"/>
                <w:b w:val="0"/>
                <w:i/>
                <w:color w:val="auto"/>
                <w:sz w:val="24"/>
                <w:szCs w:val="24"/>
              </w:rPr>
            </w:pPr>
          </w:p>
        </w:tc>
      </w:tr>
    </w:tbl>
    <w:p w:rsidR="00525725" w:rsidRDefault="00525725"/>
    <w:p w:rsidR="00525725" w:rsidRDefault="00525725"/>
    <w:p w:rsidR="00525725" w:rsidRDefault="00525725"/>
    <w:p w:rsidR="00525725" w:rsidRDefault="00525725"/>
    <w:p w:rsidR="00525725" w:rsidRDefault="00525725"/>
    <w:p w:rsidR="00525725" w:rsidRDefault="00525725"/>
    <w:sectPr w:rsidR="00525725" w:rsidSect="00C93323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3D2"/>
    <w:rsid w:val="001A5757"/>
    <w:rsid w:val="00345392"/>
    <w:rsid w:val="004823BF"/>
    <w:rsid w:val="004A0363"/>
    <w:rsid w:val="00525725"/>
    <w:rsid w:val="0054473A"/>
    <w:rsid w:val="006B4D59"/>
    <w:rsid w:val="008D473A"/>
    <w:rsid w:val="008E0D96"/>
    <w:rsid w:val="00957D54"/>
    <w:rsid w:val="009663D2"/>
    <w:rsid w:val="00AA68AB"/>
    <w:rsid w:val="00BD1678"/>
    <w:rsid w:val="00C21832"/>
    <w:rsid w:val="00C633A3"/>
    <w:rsid w:val="00C93323"/>
    <w:rsid w:val="00CE0E45"/>
    <w:rsid w:val="00D11ED9"/>
    <w:rsid w:val="00E7426F"/>
    <w:rsid w:val="00EF177C"/>
    <w:rsid w:val="00F46668"/>
    <w:rsid w:val="00F65A31"/>
    <w:rsid w:val="00FE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D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2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5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Normal (Web)"/>
    <w:basedOn w:val="a"/>
    <w:semiHidden/>
    <w:unhideWhenUsed/>
    <w:rsid w:val="00966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aliases w:val="Знак Знак"/>
    <w:basedOn w:val="a0"/>
    <w:link w:val="a6"/>
    <w:locked/>
    <w:rsid w:val="009663D2"/>
    <w:rPr>
      <w:rFonts w:ascii="Times New Roman" w:eastAsia="Times New Roman" w:hAnsi="Times New Roman" w:cs="Times New Roman"/>
      <w:sz w:val="28"/>
    </w:rPr>
  </w:style>
  <w:style w:type="paragraph" w:styleId="a6">
    <w:name w:val="Title"/>
    <w:aliases w:val="Знак"/>
    <w:basedOn w:val="a"/>
    <w:link w:val="a5"/>
    <w:qFormat/>
    <w:rsid w:val="009663D2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11">
    <w:name w:val="Название Знак1"/>
    <w:basedOn w:val="a0"/>
    <w:link w:val="a6"/>
    <w:uiPriority w:val="10"/>
    <w:rsid w:val="00966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Основной"/>
    <w:basedOn w:val="a"/>
    <w:locked/>
    <w:rsid w:val="009663D2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966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с отступом 31"/>
    <w:basedOn w:val="a"/>
    <w:rsid w:val="00525725"/>
    <w:pPr>
      <w:spacing w:after="0" w:line="240" w:lineRule="auto"/>
      <w:ind w:firstLine="720"/>
      <w:jc w:val="both"/>
    </w:pPr>
    <w:rPr>
      <w:rFonts w:ascii="Journal" w:eastAsia="Times New Roman" w:hAnsi="Journal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2014-05-13T10:26:00Z</cp:lastPrinted>
  <dcterms:created xsi:type="dcterms:W3CDTF">2014-05-07T03:43:00Z</dcterms:created>
  <dcterms:modified xsi:type="dcterms:W3CDTF">2014-05-16T12:13:00Z</dcterms:modified>
</cp:coreProperties>
</file>