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94" w:rsidRPr="00560A94" w:rsidRDefault="00560A94" w:rsidP="00560A9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0A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Трудовые права граждан предпенсионного возраста, обязанности и ответственность работодателя</w:t>
      </w:r>
      <w:r w:rsidR="003225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.</w:t>
      </w:r>
    </w:p>
    <w:p w:rsidR="00560A94" w:rsidRPr="00560A94" w:rsidRDefault="00560A94" w:rsidP="00560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проведением пенсионной реформы в России с 2019 года в ряде законодательных актов было закреплено новое понятие – </w:t>
      </w:r>
      <w:proofErr w:type="spell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предпенсионный</w:t>
      </w:r>
      <w:proofErr w:type="spellEnd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возраст.</w:t>
      </w:r>
    </w:p>
    <w:p w:rsidR="00560A94" w:rsidRPr="00560A94" w:rsidRDefault="00560A94" w:rsidP="00560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2019 г. под </w:t>
      </w:r>
      <w:proofErr w:type="spell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предпенсионным</w:t>
      </w:r>
      <w:proofErr w:type="spellEnd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возрастом понимается период в течение пяти лет до наступления возраста, дающего право на страховую пенсию по старости, в том числе назначенную досрочно (п. 3 ст. 1, ст. 11 Федерального закона от 03.10.2018 №350-ФЗ "О внесении изменений в отдельные законодательные акты Российской Федерации по вопросам назначения и выплаты пенсий» (далее – Закон №350-ФЗ)).</w:t>
      </w:r>
      <w:proofErr w:type="gramEnd"/>
    </w:p>
    <w:p w:rsidR="00560A94" w:rsidRPr="00560A94" w:rsidRDefault="00560A94" w:rsidP="00560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указанного года женщины выходят на пенсию с 60 лет, а мужчины с 65 лет. При этом установлен так называемый переходный период - 2019 - 2027 гг. (п. п. 1, 14 ст. 7 Закона №350-ФЗ). В течение первых двух лет этого периода можно выйти на пенсию по старости на полгода раньше. Такое право есть у работников, которые достигнут пенсионного возраста по новому законодательству либо приобретут стаж для досрочного назначения пенсии (п. 3 ст. 10 Закона №350-ФЗ).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переходный период понять, считается ли работник </w:t>
      </w:r>
      <w:proofErr w:type="spell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предпенсионером</w:t>
      </w:r>
      <w:proofErr w:type="spellEnd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возможно на основании его даты рождения и пола. Конкретные даты начала и окончания предпенсионного возраста необходимо определять с учетом числа и месяца рождения работника. Например, если работница родилась 1 марта 1966 г., то </w:t>
      </w:r>
      <w:proofErr w:type="spell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предпенсионный</w:t>
      </w:r>
      <w:proofErr w:type="spellEnd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начинается 1 марта 2019 г., а заканчивается 29 февраля 2024 г.</w:t>
      </w:r>
    </w:p>
    <w:p w:rsidR="00560A94" w:rsidRPr="00560A94" w:rsidRDefault="00560A94" w:rsidP="00560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Периоды предпенсионного возраста для женщин, рожденных: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1 января 1964 г. по 30 июня 1964 г. - 2014 - 2019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1 июля 1964 г. по 31 декабря 1964 г. - 2015 - 2020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1 января 1965 г. по 30 июня 1965 г. - 2016 - 2021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1 июля 1965 г. по 31 декабря 1965 г. - 2017 - 2022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1966 г. - 2019 - 2024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1967 г. - 2021 - 2026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1968 г. - 2023 - 2028 гг.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Периоды предпенсионного возраста для мужчин, рожденных: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1 января 1959 г. по 30 июня 1959 г. - 2014 - 2019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1 июля 1959 г. по 31 декабря 1959 г. - 2015 - 2020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1 января 1960 г. по 30 июня 1960 г. - 2016 - 2021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1 июля 1960 г. по 31 декабря 1960 г. - 2017 - 2022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1961 г. - 2019 - 2024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1962 г. - 2021 - 2026 гг.;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 1963 г. - 2023 - 2028 гг.</w:t>
      </w:r>
    </w:p>
    <w:p w:rsidR="00560A94" w:rsidRPr="00560A94" w:rsidRDefault="00560A94" w:rsidP="00560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письма</w:t>
      </w:r>
      <w:proofErr w:type="gramEnd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Роструда</w:t>
      </w:r>
      <w:proofErr w:type="spellEnd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25.07.2018 №858-ПР региональными центрами занятости организован ежеквартальный мониторинг сведений об организациях (работодателях) и численности работников организаций, не являющихся пенсионерами, а также ежемесячного мониторинга реализации мер по содействию занятости граждан предпенсионного возраста.</w:t>
      </w:r>
    </w:p>
    <w:p w:rsidR="00560A94" w:rsidRPr="00560A94" w:rsidRDefault="00560A94" w:rsidP="00560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2019 г. работников предпенсионного возраста по их заявлению работодателю необходимо освобождать от работы на два рабочих дня раз в год для прохождения диспансеризации. Конкретные дни освобождения от работы согласовываются с работодателем. За эти дни работодателю необходимо выплатить им средний заработок, а также сохранить место работы. Указанные гарантии установлены Федеральным законом от 03.10.2018 № 353-ФЗ "О внесении изменения в Трудовой кодекс Российской Федерации".</w:t>
      </w:r>
    </w:p>
    <w:p w:rsidR="00560A94" w:rsidRPr="00560A94" w:rsidRDefault="00560A94" w:rsidP="00560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нарушения работодателем общего порядка увольнения работника предпенсионного возраста, когда, например, не произведена выплата или нарушен срок выплаты сумм, положенных при увольнении, работодатель подлежит привлечению к административной ответственности по ст. 5.27 </w:t>
      </w:r>
      <w:proofErr w:type="spell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(если эти действия не содержат уголовно наказуемого деяния в соответствии со ст. 145.1 УК РФ).</w:t>
      </w:r>
    </w:p>
    <w:p w:rsidR="00560A94" w:rsidRPr="00560A94" w:rsidRDefault="00560A94" w:rsidP="00560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необоснованное увольнение работников предпенсионного возраста предусмотрена уголовная ответственность по ст. 144.1 УК РФ. В этом случае руководителю организации или работнику, уполномоченному принимать и увольнять сотрудников, могут назначить один из следующих видов наказания: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штраф в размере до 200 000 руб. или в размере заработной платы (иного дохода) осужденного за период до 18 месяцев;</w:t>
      </w:r>
    </w:p>
    <w:p w:rsidR="00560A94" w:rsidRPr="00560A94" w:rsidRDefault="00560A94" w:rsidP="00560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обязательные работы на срок до 360 ч.</w:t>
      </w:r>
    </w:p>
    <w:p w:rsidR="00560A94" w:rsidRPr="00560A94" w:rsidRDefault="00560A94" w:rsidP="00560A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необоснованный отказ в приеме на работу </w:t>
      </w:r>
      <w:proofErr w:type="spell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предпенсионера</w:t>
      </w:r>
      <w:proofErr w:type="spellEnd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предусмотрена уголовная ответственность по ст. 144.1 УК РФ. При этом отказ должен быть связан именно с достижением соискателем предпенсионного возраста.</w:t>
      </w:r>
    </w:p>
    <w:p w:rsidR="00560A94" w:rsidRPr="00560A94" w:rsidRDefault="00560A94" w:rsidP="003225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 на необоснованный отказ в приеме на работу, в том числе из-за возраста соискателя установлен ст. 64 Трудового кодекса РФ.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Работодатель обязан сообщить причину отказа в письменной форме, если соискатель этого потребует. Ответ необходимо дать в течение семи рабочих дней (</w:t>
      </w:r>
      <w:proofErr w:type="gramStart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560A94">
        <w:rPr>
          <w:rFonts w:ascii="Times New Roman" w:eastAsia="Times New Roman" w:hAnsi="Times New Roman" w:cs="Times New Roman"/>
          <w:sz w:val="28"/>
          <w:szCs w:val="28"/>
          <w:lang w:eastAsia="ru-RU"/>
        </w:rPr>
        <w:t>. 5 ст. 64 ТК РФ).</w:t>
      </w:r>
    </w:p>
    <w:p w:rsidR="00DE38ED" w:rsidRDefault="00DE38ED" w:rsidP="00560A94">
      <w:pPr>
        <w:spacing w:after="0"/>
      </w:pPr>
    </w:p>
    <w:sectPr w:rsidR="00DE38ED" w:rsidSect="00560A9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A94"/>
    <w:rsid w:val="003225D6"/>
    <w:rsid w:val="00560A94"/>
    <w:rsid w:val="00635DCA"/>
    <w:rsid w:val="00DE3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ED"/>
  </w:style>
  <w:style w:type="paragraph" w:styleId="1">
    <w:name w:val="heading 1"/>
    <w:basedOn w:val="a"/>
    <w:link w:val="10"/>
    <w:uiPriority w:val="9"/>
    <w:qFormat/>
    <w:rsid w:val="00560A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A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60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9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97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651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Яннис</dc:creator>
  <cp:lastModifiedBy>Яннис</cp:lastModifiedBy>
  <cp:revision>3</cp:revision>
  <cp:lastPrinted>2019-02-13T09:50:00Z</cp:lastPrinted>
  <dcterms:created xsi:type="dcterms:W3CDTF">2019-02-13T09:44:00Z</dcterms:created>
  <dcterms:modified xsi:type="dcterms:W3CDTF">2019-02-13T09:52:00Z</dcterms:modified>
</cp:coreProperties>
</file>