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1C" w:rsidRDefault="0095741C" w:rsidP="009574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FE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5741C" w:rsidRDefault="0095741C" w:rsidP="0095741C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проведенном мероприятии по подготовке </w:t>
      </w:r>
      <w:r w:rsidRPr="00582FE6">
        <w:rPr>
          <w:rFonts w:ascii="Times New Roman" w:hAnsi="Times New Roman" w:cs="Times New Roman"/>
          <w:b/>
          <w:sz w:val="28"/>
          <w:szCs w:val="28"/>
        </w:rPr>
        <w:t>оперативного отчета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о ходе исполнения бюджета Золотухинского района Курской области </w:t>
      </w:r>
    </w:p>
    <w:p w:rsidR="0095741C" w:rsidRPr="00582FE6" w:rsidRDefault="0095741C" w:rsidP="0095741C">
      <w:pPr>
        <w:tabs>
          <w:tab w:val="left" w:pos="426"/>
        </w:tabs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2019 года</w:t>
      </w:r>
    </w:p>
    <w:p w:rsidR="0095741C" w:rsidRDefault="0095741C" w:rsidP="0095741C">
      <w:pPr>
        <w:rPr>
          <w:b/>
          <w:sz w:val="24"/>
          <w:szCs w:val="24"/>
        </w:rPr>
      </w:pPr>
    </w:p>
    <w:p w:rsidR="0095741C" w:rsidRDefault="0095741C" w:rsidP="0095741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2FE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чет об исполнении бюджета Золотухинского района Курской области за 1 квартал 2019 г. утвержден постановлением Администрации Золотухинского района Курской области от 11.04.2019</w:t>
      </w:r>
      <w:r w:rsidRPr="001528B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218</w:t>
      </w:r>
      <w:r w:rsidRPr="001528B7">
        <w:rPr>
          <w:rFonts w:ascii="Times New Roman" w:hAnsi="Times New Roman" w:cs="Times New Roman"/>
          <w:sz w:val="28"/>
          <w:szCs w:val="28"/>
        </w:rPr>
        <w:t>-па.</w:t>
      </w:r>
    </w:p>
    <w:p w:rsidR="0095741C" w:rsidRDefault="0095741C" w:rsidP="0095741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1 квартал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2019 года 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в бюджет района поступило доходов в сумме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111 976,6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тыс. рублей, </w:t>
      </w:r>
      <w:r>
        <w:rPr>
          <w:rFonts w:ascii="Times New Roman" w:hAnsi="Times New Roman" w:cs="Times New Roman"/>
          <w:sz w:val="28"/>
          <w:szCs w:val="28"/>
        </w:rPr>
        <w:t>что составило 26,1%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утвержденных бюджетных назначений, 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>в том  числе безвозм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ездные  поступления  составили 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72 357,8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(из них возврат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прочих 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остатков субсидий, субвенций и иных межбюджетных трансфертов, имеющих целевое назначение прошлых лет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1266,7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2018 года поступление доходов увеличилось  на 11 612,6 тыс. рублей.</w:t>
      </w:r>
    </w:p>
    <w:p w:rsidR="0095741C" w:rsidRPr="00CD5265" w:rsidRDefault="0095741C" w:rsidP="0095741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Доля налоговых и неналоговых доходов составила 39 618,8 тыс. рублей или 35,4 % от общего объема поступлений. </w:t>
      </w:r>
    </w:p>
    <w:p w:rsidR="0095741C" w:rsidRDefault="0095741C" w:rsidP="0095741C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Расходы   бюджета  за 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87 628,2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14,0 % к утвержденным бюджетным назначениям.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аналогичный период 2018 года расходы составили 81 901,5 тыс. рублей, что на 5 726,7 тыс. рублей меньше, чем в 2019 году.</w:t>
      </w:r>
    </w:p>
    <w:p w:rsidR="0095741C" w:rsidRDefault="0095741C" w:rsidP="00957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63125">
        <w:rPr>
          <w:rFonts w:ascii="Times New Roman" w:hAnsi="Times New Roman" w:cs="Times New Roman"/>
          <w:sz w:val="28"/>
          <w:szCs w:val="28"/>
        </w:rPr>
        <w:t>Из них</w:t>
      </w:r>
      <w:r>
        <w:rPr>
          <w:rFonts w:ascii="Times New Roman" w:hAnsi="Times New Roman" w:cs="Times New Roman"/>
          <w:sz w:val="28"/>
          <w:szCs w:val="28"/>
        </w:rPr>
        <w:t xml:space="preserve"> исполнение составило</w:t>
      </w:r>
      <w:r w:rsidRPr="00663125">
        <w:rPr>
          <w:rFonts w:ascii="Times New Roman" w:hAnsi="Times New Roman" w:cs="Times New Roman"/>
          <w:sz w:val="28"/>
          <w:szCs w:val="28"/>
        </w:rPr>
        <w:t>:</w:t>
      </w:r>
    </w:p>
    <w:p w:rsidR="0095741C" w:rsidRDefault="0095741C" w:rsidP="0095741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0D4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D569DC">
        <w:rPr>
          <w:rFonts w:ascii="Times New Roman" w:hAnsi="Times New Roman" w:cs="Times New Roman"/>
          <w:b/>
          <w:sz w:val="28"/>
          <w:szCs w:val="28"/>
        </w:rPr>
        <w:t>0100 «О</w:t>
      </w:r>
      <w:r>
        <w:rPr>
          <w:rFonts w:ascii="Times New Roman" w:hAnsi="Times New Roman" w:cs="Times New Roman"/>
          <w:b/>
          <w:sz w:val="28"/>
          <w:szCs w:val="28"/>
        </w:rPr>
        <w:t>бщегосударственные вопросы»</w:t>
      </w:r>
      <w:r w:rsidRPr="00120F30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6 070,7</w:t>
      </w:r>
      <w:r w:rsidRPr="00120F3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16,9 % от утвержденных бюджетных назначений;</w:t>
      </w:r>
    </w:p>
    <w:p w:rsidR="0095741C" w:rsidRDefault="0095741C" w:rsidP="0095741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D0D41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разделу </w:t>
      </w:r>
      <w:r w:rsidRPr="00B7072E">
        <w:rPr>
          <w:rFonts w:ascii="Times New Roman" w:hAnsi="Times New Roman" w:cs="Times New Roman"/>
          <w:b/>
          <w:sz w:val="28"/>
          <w:szCs w:val="28"/>
        </w:rPr>
        <w:t>0300 «Национальная безопасность и правоохранительная деятельность»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594,4 тыс. рублей или 11,9 %;</w:t>
      </w:r>
    </w:p>
    <w:p w:rsidR="0095741C" w:rsidRDefault="0095741C" w:rsidP="0095741C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0D4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2216B5">
        <w:rPr>
          <w:rFonts w:ascii="Times New Roman" w:hAnsi="Times New Roman" w:cs="Times New Roman"/>
          <w:b/>
          <w:sz w:val="28"/>
          <w:szCs w:val="28"/>
        </w:rPr>
        <w:t>0400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E0E">
        <w:rPr>
          <w:rFonts w:ascii="Times New Roman" w:hAnsi="Times New Roman" w:cs="Times New Roman"/>
          <w:b/>
          <w:sz w:val="28"/>
          <w:szCs w:val="28"/>
        </w:rPr>
        <w:t>-</w:t>
      </w:r>
      <w:r w:rsidRPr="002F7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164,7 тыс. рублей или 0,1 %;</w:t>
      </w:r>
    </w:p>
    <w:p w:rsidR="0095741C" w:rsidRDefault="0095741C" w:rsidP="0095741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D0D41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разделу </w:t>
      </w:r>
      <w:r>
        <w:rPr>
          <w:rFonts w:ascii="Times New Roman" w:hAnsi="Times New Roman" w:cs="Times New Roman"/>
          <w:b/>
          <w:sz w:val="28"/>
          <w:szCs w:val="28"/>
        </w:rPr>
        <w:t>0500 «Жилищно-</w:t>
      </w:r>
      <w:r w:rsidRPr="002259CC">
        <w:rPr>
          <w:rFonts w:ascii="Times New Roman" w:hAnsi="Times New Roman" w:cs="Times New Roman"/>
          <w:b/>
          <w:sz w:val="28"/>
          <w:szCs w:val="28"/>
        </w:rPr>
        <w:t>коммунальное хозяйство»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 0 %;</w:t>
      </w:r>
    </w:p>
    <w:p w:rsidR="0095741C" w:rsidRDefault="0095741C" w:rsidP="0095741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0D4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 разделу </w:t>
      </w:r>
      <w:r>
        <w:rPr>
          <w:rFonts w:ascii="Times New Roman" w:hAnsi="Times New Roman" w:cs="Times New Roman"/>
          <w:b/>
          <w:sz w:val="28"/>
          <w:szCs w:val="28"/>
        </w:rPr>
        <w:t xml:space="preserve">0700 </w:t>
      </w:r>
      <w:r w:rsidRPr="002259CC">
        <w:rPr>
          <w:rFonts w:ascii="Times New Roman" w:hAnsi="Times New Roman" w:cs="Times New Roman"/>
          <w:b/>
          <w:sz w:val="28"/>
          <w:szCs w:val="28"/>
        </w:rPr>
        <w:t>«Образование»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62 416,2</w:t>
      </w:r>
      <w:r w:rsidRPr="00A8712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19,7</w:t>
      </w:r>
      <w:r w:rsidRPr="00A87122">
        <w:rPr>
          <w:rFonts w:ascii="Times New Roman" w:hAnsi="Times New Roman" w:cs="Times New Roman"/>
          <w:sz w:val="28"/>
          <w:szCs w:val="28"/>
        </w:rPr>
        <w:t>%</w:t>
      </w:r>
      <w:r w:rsidRPr="006A1D30">
        <w:rPr>
          <w:rFonts w:ascii="Times New Roman" w:hAnsi="Times New Roman" w:cs="Times New Roman"/>
          <w:sz w:val="28"/>
          <w:szCs w:val="28"/>
        </w:rPr>
        <w:t xml:space="preserve">. </w:t>
      </w:r>
      <w:r w:rsidRPr="00941921">
        <w:rPr>
          <w:rFonts w:ascii="Times New Roman" w:hAnsi="Times New Roman" w:cs="Times New Roman"/>
          <w:sz w:val="28"/>
          <w:szCs w:val="28"/>
        </w:rPr>
        <w:t xml:space="preserve">Основную долю расходов </w:t>
      </w:r>
      <w:r>
        <w:rPr>
          <w:rFonts w:ascii="Times New Roman" w:hAnsi="Times New Roman" w:cs="Times New Roman"/>
          <w:sz w:val="28"/>
          <w:szCs w:val="28"/>
        </w:rPr>
        <w:t>составили расходы на общее образование – 47 206,6 тыс. рублей;</w:t>
      </w:r>
    </w:p>
    <w:p w:rsidR="0095741C" w:rsidRDefault="0095741C" w:rsidP="0095741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D0D4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921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2259CC">
        <w:rPr>
          <w:rFonts w:ascii="Times New Roman" w:hAnsi="Times New Roman" w:cs="Times New Roman"/>
          <w:b/>
          <w:sz w:val="28"/>
          <w:szCs w:val="28"/>
        </w:rPr>
        <w:t>0800 «Культура и кинематография»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5 209,8 тыс. рублей или 15,5 %;</w:t>
      </w:r>
    </w:p>
    <w:p w:rsidR="0095741C" w:rsidRDefault="0095741C" w:rsidP="0095741C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0D41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по разделу </w:t>
      </w:r>
      <w:r>
        <w:rPr>
          <w:rFonts w:ascii="Times New Roman" w:hAnsi="Times New Roman" w:cs="Times New Roman"/>
          <w:b/>
          <w:sz w:val="28"/>
          <w:szCs w:val="28"/>
        </w:rPr>
        <w:t xml:space="preserve">1000 </w:t>
      </w:r>
      <w:r w:rsidRPr="00CB5786">
        <w:rPr>
          <w:rFonts w:ascii="Times New Roman" w:hAnsi="Times New Roman" w:cs="Times New Roman"/>
          <w:b/>
          <w:sz w:val="28"/>
          <w:szCs w:val="28"/>
        </w:rPr>
        <w:t>«Социальная политика»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10 245,7 тыс. рублей или 24,8 %;</w:t>
      </w:r>
    </w:p>
    <w:p w:rsidR="0095741C" w:rsidRDefault="0095741C" w:rsidP="0095741C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0D4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183B81">
        <w:rPr>
          <w:rFonts w:ascii="Times New Roman" w:hAnsi="Times New Roman" w:cs="Times New Roman"/>
          <w:b/>
          <w:sz w:val="28"/>
          <w:szCs w:val="28"/>
        </w:rPr>
        <w:t>1100 «Физическая культура и спорт»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A2D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29,6 тыс. рублей или  11,2 %;</w:t>
      </w:r>
    </w:p>
    <w:p w:rsidR="0095741C" w:rsidRDefault="0095741C" w:rsidP="0095741C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8D0D4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2E6A2A">
        <w:rPr>
          <w:rFonts w:ascii="Times New Roman" w:hAnsi="Times New Roman" w:cs="Times New Roman"/>
          <w:b/>
          <w:sz w:val="28"/>
          <w:szCs w:val="28"/>
        </w:rPr>
        <w:t>1400 «Межбюджетные трансферты общего характера бюджетам бюджетной системы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A2D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2 897,1 тыс. рублей или 33,3 %.</w:t>
      </w:r>
    </w:p>
    <w:p w:rsidR="0095741C" w:rsidRPr="00455749" w:rsidRDefault="0095741C" w:rsidP="0095741C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Бюджет Золотухинского района Курской области за 1 квартал 2019 года исполнен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сумме 24 348,4 тыс. рублей.</w:t>
      </w:r>
    </w:p>
    <w:p w:rsidR="0095741C" w:rsidRPr="00AE1B23" w:rsidRDefault="0095741C" w:rsidP="0095741C">
      <w:pPr>
        <w:tabs>
          <w:tab w:val="left" w:pos="567"/>
          <w:tab w:val="left" w:pos="1020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>Численность муниципальных служащих Золот</w:t>
      </w:r>
      <w:r>
        <w:rPr>
          <w:rFonts w:ascii="Times New Roman" w:eastAsia="Times New Roman" w:hAnsi="Times New Roman" w:cs="Times New Roman"/>
          <w:sz w:val="28"/>
          <w:szCs w:val="28"/>
        </w:rPr>
        <w:t>ухинского района  составляет  51 человек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>, фактические затраты на их денежное содер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жание (оплата труда) составили – 4 069,3 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95741C" w:rsidRDefault="0095741C" w:rsidP="0095741C">
      <w:pPr>
        <w:tabs>
          <w:tab w:val="left" w:pos="567"/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 Численность работников муниципальных учреждений Золоту</w:t>
      </w:r>
      <w:r>
        <w:rPr>
          <w:rFonts w:ascii="Times New Roman" w:eastAsia="Times New Roman" w:hAnsi="Times New Roman" w:cs="Times New Roman"/>
          <w:sz w:val="28"/>
          <w:szCs w:val="28"/>
        </w:rPr>
        <w:t>хинского района   составляет 848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человек, фактические затраты на их содержание (оплата труда) составили  </w:t>
      </w:r>
      <w:r>
        <w:rPr>
          <w:rFonts w:ascii="Times New Roman" w:eastAsia="Times New Roman" w:hAnsi="Times New Roman" w:cs="Times New Roman"/>
          <w:sz w:val="28"/>
          <w:szCs w:val="28"/>
        </w:rPr>
        <w:t>42 686,5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95741C" w:rsidRPr="00AE1B23" w:rsidRDefault="0095741C" w:rsidP="0095741C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1C" w:rsidRPr="00F13A54" w:rsidRDefault="0095741C" w:rsidP="009574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3A54">
        <w:rPr>
          <w:rFonts w:ascii="Times New Roman" w:hAnsi="Times New Roman"/>
          <w:color w:val="000000" w:themeColor="text1"/>
          <w:sz w:val="28"/>
          <w:szCs w:val="28"/>
        </w:rPr>
        <w:t>Ведущий специалист-эксперт</w:t>
      </w:r>
    </w:p>
    <w:p w:rsidR="0095741C" w:rsidRPr="00F13A54" w:rsidRDefault="0095741C" w:rsidP="0095741C">
      <w:pPr>
        <w:spacing w:after="0" w:line="240" w:lineRule="auto"/>
        <w:rPr>
          <w:color w:val="000000" w:themeColor="text1"/>
        </w:rPr>
      </w:pPr>
      <w:r w:rsidRPr="00F13A54">
        <w:rPr>
          <w:rFonts w:ascii="Times New Roman" w:hAnsi="Times New Roman"/>
          <w:color w:val="000000" w:themeColor="text1"/>
          <w:sz w:val="28"/>
          <w:szCs w:val="28"/>
        </w:rPr>
        <w:t xml:space="preserve">Ревизионной комиссии Золотухинского района                   </w:t>
      </w:r>
    </w:p>
    <w:p w:rsidR="0095741C" w:rsidRPr="007F23C4" w:rsidRDefault="0095741C" w:rsidP="0095741C">
      <w:pPr>
        <w:rPr>
          <w:rFonts w:ascii="Times New Roman" w:hAnsi="Times New Roman" w:cs="Times New Roman"/>
          <w:sz w:val="28"/>
          <w:szCs w:val="28"/>
        </w:rPr>
      </w:pPr>
      <w:r w:rsidRPr="004F6117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Э.О.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741C" w:rsidRPr="004277E6" w:rsidRDefault="0095741C" w:rsidP="0095741C">
      <w:pPr>
        <w:rPr>
          <w:rFonts w:ascii="Times New Roman" w:hAnsi="Times New Roman" w:cs="Times New Roman"/>
          <w:sz w:val="28"/>
          <w:szCs w:val="28"/>
        </w:rPr>
      </w:pPr>
    </w:p>
    <w:p w:rsidR="0095741C" w:rsidRDefault="0095741C" w:rsidP="0095741C">
      <w:pPr>
        <w:rPr>
          <w:rFonts w:ascii="Times New Roman" w:hAnsi="Times New Roman" w:cs="Times New Roman"/>
          <w:sz w:val="28"/>
          <w:szCs w:val="28"/>
        </w:rPr>
      </w:pPr>
    </w:p>
    <w:p w:rsidR="0095741C" w:rsidRPr="004277E6" w:rsidRDefault="0095741C" w:rsidP="0095741C">
      <w:pPr>
        <w:rPr>
          <w:rFonts w:ascii="Times New Roman" w:hAnsi="Times New Roman" w:cs="Times New Roman"/>
          <w:sz w:val="28"/>
          <w:szCs w:val="28"/>
        </w:rPr>
      </w:pPr>
    </w:p>
    <w:p w:rsidR="00C250DE" w:rsidRDefault="00C250DE"/>
    <w:sectPr w:rsidR="00C250DE" w:rsidSect="00AE1B2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741C"/>
    <w:rsid w:val="0095741C"/>
    <w:rsid w:val="00C2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2</cp:revision>
  <dcterms:created xsi:type="dcterms:W3CDTF">2019-07-15T11:36:00Z</dcterms:created>
  <dcterms:modified xsi:type="dcterms:W3CDTF">2019-07-15T11:37:00Z</dcterms:modified>
</cp:coreProperties>
</file>