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C" w:rsidRPr="00643807" w:rsidRDefault="004457EC" w:rsidP="004457EC">
      <w:pPr>
        <w:jc w:val="center"/>
        <w:rPr>
          <w:b/>
          <w:sz w:val="28"/>
        </w:rPr>
      </w:pPr>
      <w:r w:rsidRPr="00643807">
        <w:rPr>
          <w:b/>
          <w:sz w:val="28"/>
          <w:szCs w:val="28"/>
        </w:rPr>
        <w:t xml:space="preserve">АДМИНИСТРАЦИЯ </w:t>
      </w:r>
      <w:r w:rsidRPr="00643807">
        <w:rPr>
          <w:b/>
          <w:sz w:val="28"/>
        </w:rPr>
        <w:t xml:space="preserve">ЗОЛОТУХИНСКОГО РАЙОНА </w:t>
      </w:r>
    </w:p>
    <w:p w:rsidR="004457EC" w:rsidRDefault="004457EC" w:rsidP="004457EC">
      <w:pPr>
        <w:jc w:val="center"/>
        <w:rPr>
          <w:b/>
          <w:sz w:val="28"/>
        </w:rPr>
      </w:pPr>
      <w:r w:rsidRPr="00643807">
        <w:rPr>
          <w:b/>
          <w:sz w:val="28"/>
        </w:rPr>
        <w:t>КУРСКОЙ ОБЛАСТИ</w:t>
      </w:r>
    </w:p>
    <w:p w:rsidR="004457EC" w:rsidRPr="00643807" w:rsidRDefault="004457EC" w:rsidP="004457EC">
      <w:pPr>
        <w:jc w:val="center"/>
        <w:rPr>
          <w:b/>
          <w:sz w:val="28"/>
          <w:szCs w:val="28"/>
        </w:rPr>
      </w:pPr>
    </w:p>
    <w:p w:rsidR="004457EC" w:rsidRDefault="004457EC" w:rsidP="004457E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457EC" w:rsidRDefault="004457EC" w:rsidP="004457EC">
      <w:pPr>
        <w:rPr>
          <w:b/>
          <w:sz w:val="28"/>
        </w:rPr>
      </w:pPr>
    </w:p>
    <w:p w:rsidR="004457EC" w:rsidRPr="00643807" w:rsidRDefault="004457EC" w:rsidP="004457EC">
      <w:pPr>
        <w:rPr>
          <w:b/>
          <w:sz w:val="28"/>
        </w:rPr>
      </w:pPr>
    </w:p>
    <w:p w:rsidR="004457EC" w:rsidRPr="004457EC" w:rsidRDefault="004457EC" w:rsidP="004457EC">
      <w:pPr>
        <w:rPr>
          <w:sz w:val="28"/>
        </w:rPr>
      </w:pPr>
      <w:r>
        <w:rPr>
          <w:sz w:val="28"/>
        </w:rPr>
        <w:t>от 04.09.</w:t>
      </w:r>
      <w:r w:rsidRPr="00032562">
        <w:rPr>
          <w:sz w:val="28"/>
        </w:rPr>
        <w:t>201</w:t>
      </w:r>
      <w:r>
        <w:rPr>
          <w:sz w:val="28"/>
        </w:rPr>
        <w:t xml:space="preserve">7 </w:t>
      </w:r>
      <w:r w:rsidRPr="00032562">
        <w:rPr>
          <w:sz w:val="28"/>
        </w:rPr>
        <w:t>г</w:t>
      </w:r>
      <w:r>
        <w:rPr>
          <w:sz w:val="28"/>
        </w:rPr>
        <w:t>.</w:t>
      </w:r>
      <w:r w:rsidRPr="00032562">
        <w:rPr>
          <w:sz w:val="28"/>
        </w:rPr>
        <w:t xml:space="preserve"> №</w:t>
      </w:r>
      <w:r>
        <w:rPr>
          <w:sz w:val="28"/>
        </w:rPr>
        <w:t>506-па</w:t>
      </w:r>
    </w:p>
    <w:p w:rsidR="004457EC" w:rsidRPr="00AF4175" w:rsidRDefault="004457EC" w:rsidP="004457EC">
      <w:pPr>
        <w:rPr>
          <w:sz w:val="16"/>
          <w:szCs w:val="20"/>
        </w:rPr>
      </w:pPr>
    </w:p>
    <w:p w:rsidR="004457EC" w:rsidRPr="00D13EA0" w:rsidRDefault="004457EC" w:rsidP="004457EC">
      <w:pPr>
        <w:rPr>
          <w:sz w:val="28"/>
          <w:szCs w:val="28"/>
        </w:rPr>
      </w:pPr>
      <w:r w:rsidRPr="00D13EA0">
        <w:rPr>
          <w:sz w:val="28"/>
          <w:szCs w:val="28"/>
        </w:rPr>
        <w:t>об утверждении порядка финансирования</w:t>
      </w:r>
    </w:p>
    <w:p w:rsidR="004457EC" w:rsidRPr="00D13EA0" w:rsidRDefault="004457EC" w:rsidP="004457EC">
      <w:pPr>
        <w:rPr>
          <w:sz w:val="28"/>
          <w:szCs w:val="28"/>
        </w:rPr>
      </w:pPr>
      <w:r>
        <w:rPr>
          <w:sz w:val="28"/>
          <w:szCs w:val="28"/>
        </w:rPr>
        <w:t>и норм</w:t>
      </w:r>
      <w:r w:rsidRPr="00D13EA0">
        <w:rPr>
          <w:sz w:val="28"/>
          <w:szCs w:val="28"/>
        </w:rPr>
        <w:t xml:space="preserve"> расходов на проведение мероприятий</w:t>
      </w:r>
    </w:p>
    <w:p w:rsidR="004457EC" w:rsidRPr="00D13EA0" w:rsidRDefault="004457EC" w:rsidP="004457EC">
      <w:pPr>
        <w:rPr>
          <w:sz w:val="28"/>
          <w:szCs w:val="28"/>
        </w:rPr>
      </w:pPr>
      <w:r w:rsidRPr="00D13EA0">
        <w:rPr>
          <w:sz w:val="28"/>
          <w:szCs w:val="28"/>
        </w:rPr>
        <w:t>в сфере молодежной политики, физической культуры</w:t>
      </w:r>
    </w:p>
    <w:p w:rsidR="004457EC" w:rsidRPr="00D13EA0" w:rsidRDefault="004457EC" w:rsidP="004457EC">
      <w:pPr>
        <w:rPr>
          <w:sz w:val="28"/>
          <w:szCs w:val="28"/>
        </w:rPr>
      </w:pPr>
      <w:r w:rsidRPr="00D13EA0">
        <w:rPr>
          <w:sz w:val="28"/>
          <w:szCs w:val="28"/>
        </w:rPr>
        <w:t>и спорта</w:t>
      </w:r>
    </w:p>
    <w:p w:rsidR="004457EC" w:rsidRPr="00EA4D17" w:rsidRDefault="004457EC" w:rsidP="004457EC">
      <w:pPr>
        <w:rPr>
          <w:sz w:val="28"/>
          <w:szCs w:val="28"/>
        </w:rPr>
      </w:pPr>
    </w:p>
    <w:p w:rsidR="004457EC" w:rsidRDefault="004457EC" w:rsidP="004457EC">
      <w:pPr>
        <w:pStyle w:val="a6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Уставом муниципального района «Золотухинский район» Курской области, решением Представительного Собрания Золотухинского района Курской области от </w:t>
      </w:r>
      <w:r w:rsidRPr="00225F2B">
        <w:rPr>
          <w:sz w:val="28"/>
          <w:szCs w:val="28"/>
        </w:rPr>
        <w:t>16.12.2016 г. № 152 – 3ПС «О бюджете Золотухинского района Курской области на 2017 год и на плановый период 2018 и 2019 годов»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Золотухинского районам Курской области ПОСТАНОВЛЯЕТ:</w:t>
      </w:r>
      <w:proofErr w:type="gramEnd"/>
    </w:p>
    <w:p w:rsidR="004457EC" w:rsidRPr="00EA4D17" w:rsidRDefault="004457EC" w:rsidP="004457EC">
      <w:pPr>
        <w:pStyle w:val="a6"/>
        <w:numPr>
          <w:ilvl w:val="1"/>
          <w:numId w:val="1"/>
        </w:numPr>
        <w:tabs>
          <w:tab w:val="clear" w:pos="1080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прилагаемый </w:t>
      </w:r>
      <w:r w:rsidRPr="00D13EA0">
        <w:rPr>
          <w:bCs/>
          <w:sz w:val="28"/>
          <w:szCs w:val="28"/>
        </w:rPr>
        <w:t>порядок финансирования и нормы расходов на проведение мероприятий в сфере молодежной политики, физической культуры и спорта за счет средств бюджета Золотухинского района.</w:t>
      </w:r>
    </w:p>
    <w:p w:rsidR="004457EC" w:rsidRDefault="004457EC" w:rsidP="004457EC">
      <w:pPr>
        <w:pStyle w:val="a6"/>
        <w:numPr>
          <w:ilvl w:val="1"/>
          <w:numId w:val="1"/>
        </w:numPr>
        <w:tabs>
          <w:tab w:val="clear" w:pos="1080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EA4D17">
        <w:rPr>
          <w:bCs/>
          <w:sz w:val="28"/>
          <w:szCs w:val="28"/>
        </w:rPr>
        <w:t>Контроль  за</w:t>
      </w:r>
      <w:proofErr w:type="gramEnd"/>
      <w:r w:rsidRPr="00EA4D17">
        <w:rPr>
          <w:bCs/>
          <w:sz w:val="28"/>
          <w:szCs w:val="28"/>
        </w:rPr>
        <w:t xml:space="preserve">  исполнением   настоящего  постановления  возложить на  первого  заместителя  Главы Администрации Золотухинского района</w:t>
      </w:r>
      <w:r>
        <w:rPr>
          <w:bCs/>
          <w:sz w:val="28"/>
          <w:szCs w:val="28"/>
        </w:rPr>
        <w:t xml:space="preserve">       </w:t>
      </w:r>
      <w:r w:rsidRPr="00EA4D17">
        <w:rPr>
          <w:bCs/>
          <w:sz w:val="28"/>
          <w:szCs w:val="28"/>
        </w:rPr>
        <w:t xml:space="preserve"> Н.М. </w:t>
      </w:r>
      <w:proofErr w:type="spellStart"/>
      <w:r w:rsidRPr="00EA4D17">
        <w:rPr>
          <w:bCs/>
          <w:sz w:val="28"/>
          <w:szCs w:val="28"/>
        </w:rPr>
        <w:t>Кащавцеву</w:t>
      </w:r>
      <w:proofErr w:type="spellEnd"/>
      <w:r w:rsidRPr="00EA4D17">
        <w:rPr>
          <w:bCs/>
          <w:sz w:val="28"/>
          <w:szCs w:val="28"/>
        </w:rPr>
        <w:t>.</w:t>
      </w:r>
    </w:p>
    <w:p w:rsidR="004457EC" w:rsidRDefault="004457EC" w:rsidP="004457EC">
      <w:pPr>
        <w:pStyle w:val="a6"/>
        <w:numPr>
          <w:ilvl w:val="1"/>
          <w:numId w:val="1"/>
        </w:numPr>
        <w:tabs>
          <w:tab w:val="clear" w:pos="1080"/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bCs/>
          <w:sz w:val="28"/>
          <w:szCs w:val="28"/>
        </w:rPr>
      </w:pPr>
      <w:r w:rsidRPr="00EA4D17">
        <w:rPr>
          <w:bCs/>
          <w:sz w:val="28"/>
          <w:szCs w:val="28"/>
        </w:rPr>
        <w:t>Постановление вступает в силу со дня его подписания.</w:t>
      </w:r>
    </w:p>
    <w:p w:rsidR="004457EC" w:rsidRDefault="004457EC" w:rsidP="004457EC">
      <w:pPr>
        <w:pStyle w:val="a6"/>
        <w:tabs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4457EC" w:rsidRDefault="004457EC" w:rsidP="004457EC">
      <w:pPr>
        <w:pStyle w:val="a6"/>
        <w:tabs>
          <w:tab w:val="left" w:pos="426"/>
          <w:tab w:val="left" w:pos="851"/>
          <w:tab w:val="left" w:pos="1134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4457EC" w:rsidRPr="00643807" w:rsidRDefault="004457EC" w:rsidP="004457E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                                                         В.Н.Кожухов</w:t>
      </w: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4457EC" w:rsidRDefault="004457EC" w:rsidP="007251F1">
      <w:pPr>
        <w:shd w:val="clear" w:color="auto" w:fill="FFFFFF"/>
        <w:ind w:left="4956"/>
        <w:rPr>
          <w:rStyle w:val="spfo1"/>
          <w:sz w:val="28"/>
          <w:szCs w:val="28"/>
        </w:rPr>
      </w:pPr>
    </w:p>
    <w:p w:rsidR="007251F1" w:rsidRPr="00436912" w:rsidRDefault="007251F1" w:rsidP="007251F1">
      <w:pPr>
        <w:shd w:val="clear" w:color="auto" w:fill="FFFFFF"/>
        <w:ind w:left="4956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               </w:t>
      </w:r>
      <w:r w:rsidRPr="00436912">
        <w:rPr>
          <w:rStyle w:val="spfo1"/>
          <w:sz w:val="28"/>
          <w:szCs w:val="28"/>
        </w:rPr>
        <w:t>У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Т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В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Е</w:t>
      </w:r>
      <w:r>
        <w:rPr>
          <w:rStyle w:val="spfo1"/>
          <w:sz w:val="28"/>
          <w:szCs w:val="28"/>
        </w:rPr>
        <w:t xml:space="preserve"> </w:t>
      </w:r>
      <w:proofErr w:type="gramStart"/>
      <w:r w:rsidRPr="00436912">
        <w:rPr>
          <w:rStyle w:val="spfo1"/>
          <w:sz w:val="28"/>
          <w:szCs w:val="28"/>
        </w:rPr>
        <w:t>Р</w:t>
      </w:r>
      <w:proofErr w:type="gramEnd"/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Ж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Д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Е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Н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О</w:t>
      </w:r>
    </w:p>
    <w:p w:rsidR="007251F1" w:rsidRPr="00436912" w:rsidRDefault="007251F1" w:rsidP="007251F1">
      <w:pPr>
        <w:shd w:val="clear" w:color="auto" w:fill="FFFFFF"/>
        <w:ind w:left="2832" w:firstLine="708"/>
        <w:jc w:val="center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</w:t>
      </w:r>
      <w:r>
        <w:rPr>
          <w:rStyle w:val="spfo1"/>
          <w:sz w:val="28"/>
          <w:szCs w:val="28"/>
        </w:rPr>
        <w:tab/>
      </w:r>
      <w:r>
        <w:rPr>
          <w:rStyle w:val="spfo1"/>
          <w:sz w:val="28"/>
          <w:szCs w:val="28"/>
        </w:rPr>
        <w:tab/>
      </w:r>
      <w:r w:rsidR="00C96C4A">
        <w:rPr>
          <w:rStyle w:val="spfo1"/>
          <w:sz w:val="28"/>
          <w:szCs w:val="28"/>
        </w:rPr>
        <w:t>п</w:t>
      </w:r>
      <w:r w:rsidRPr="00436912">
        <w:rPr>
          <w:rStyle w:val="spfo1"/>
          <w:sz w:val="28"/>
          <w:szCs w:val="28"/>
        </w:rPr>
        <w:t>остановлением</w:t>
      </w:r>
      <w:r w:rsidRPr="007D0A2E">
        <w:rPr>
          <w:rStyle w:val="spfo1"/>
          <w:sz w:val="28"/>
          <w:szCs w:val="28"/>
        </w:rPr>
        <w:t xml:space="preserve"> </w:t>
      </w:r>
      <w:r>
        <w:rPr>
          <w:rStyle w:val="spfo1"/>
          <w:sz w:val="28"/>
          <w:szCs w:val="28"/>
        </w:rPr>
        <w:t>Администрации</w:t>
      </w:r>
    </w:p>
    <w:p w:rsidR="007251F1" w:rsidRPr="00436912" w:rsidRDefault="007251F1" w:rsidP="007251F1">
      <w:pPr>
        <w:shd w:val="clear" w:color="auto" w:fill="FFFFFF"/>
        <w:ind w:left="4248" w:firstLine="708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  </w:t>
      </w:r>
      <w:r w:rsidRPr="00436912">
        <w:rPr>
          <w:rStyle w:val="spfo1"/>
          <w:sz w:val="28"/>
          <w:szCs w:val="28"/>
        </w:rPr>
        <w:t>Золотухинского</w:t>
      </w:r>
      <w:r>
        <w:rPr>
          <w:rStyle w:val="spfo1"/>
          <w:sz w:val="28"/>
          <w:szCs w:val="28"/>
        </w:rPr>
        <w:t xml:space="preserve"> </w:t>
      </w:r>
      <w:r w:rsidRPr="00436912">
        <w:rPr>
          <w:rStyle w:val="spfo1"/>
          <w:sz w:val="28"/>
          <w:szCs w:val="28"/>
        </w:rPr>
        <w:t>района</w:t>
      </w:r>
    </w:p>
    <w:p w:rsidR="007251F1" w:rsidRPr="00436912" w:rsidRDefault="007251F1" w:rsidP="007251F1">
      <w:pPr>
        <w:shd w:val="clear" w:color="auto" w:fill="FFFFFF"/>
        <w:ind w:left="4956"/>
        <w:jc w:val="center"/>
        <w:rPr>
          <w:sz w:val="28"/>
          <w:szCs w:val="28"/>
        </w:rPr>
      </w:pPr>
      <w:r>
        <w:rPr>
          <w:rStyle w:val="spfo1"/>
          <w:sz w:val="28"/>
          <w:szCs w:val="28"/>
        </w:rPr>
        <w:t xml:space="preserve"> от </w:t>
      </w:r>
      <w:r w:rsidR="00B9791F">
        <w:rPr>
          <w:rStyle w:val="spfo1"/>
          <w:sz w:val="28"/>
          <w:szCs w:val="28"/>
        </w:rPr>
        <w:t xml:space="preserve">«04» сентября </w:t>
      </w:r>
      <w:r w:rsidRPr="00436912">
        <w:rPr>
          <w:rStyle w:val="spfo1"/>
          <w:sz w:val="28"/>
          <w:szCs w:val="28"/>
        </w:rPr>
        <w:t xml:space="preserve"> 2017</w:t>
      </w:r>
      <w:r>
        <w:rPr>
          <w:rStyle w:val="spfo1"/>
          <w:sz w:val="28"/>
          <w:szCs w:val="28"/>
        </w:rPr>
        <w:t xml:space="preserve"> г. №</w:t>
      </w:r>
      <w:r w:rsidR="00B9791F">
        <w:rPr>
          <w:rStyle w:val="spfo1"/>
          <w:sz w:val="28"/>
          <w:szCs w:val="28"/>
        </w:rPr>
        <w:t xml:space="preserve"> 506-па</w:t>
      </w:r>
      <w:bookmarkStart w:id="0" w:name="_GoBack"/>
      <w:bookmarkEnd w:id="0"/>
    </w:p>
    <w:p w:rsidR="007251F1" w:rsidRDefault="007251F1" w:rsidP="007E3E97">
      <w:pPr>
        <w:jc w:val="center"/>
        <w:rPr>
          <w:sz w:val="36"/>
          <w:szCs w:val="36"/>
        </w:rPr>
      </w:pPr>
    </w:p>
    <w:p w:rsidR="007251F1" w:rsidRPr="00022B3A" w:rsidRDefault="007251F1" w:rsidP="007E3E97">
      <w:pPr>
        <w:jc w:val="center"/>
        <w:rPr>
          <w:sz w:val="16"/>
          <w:szCs w:val="16"/>
        </w:rPr>
      </w:pPr>
    </w:p>
    <w:p w:rsidR="007251F1" w:rsidRPr="001D7639" w:rsidRDefault="007E3E97" w:rsidP="001D7639">
      <w:pPr>
        <w:jc w:val="center"/>
        <w:rPr>
          <w:b/>
          <w:sz w:val="28"/>
          <w:szCs w:val="28"/>
        </w:rPr>
      </w:pPr>
      <w:r w:rsidRPr="001D7639">
        <w:rPr>
          <w:b/>
          <w:sz w:val="28"/>
          <w:szCs w:val="28"/>
        </w:rPr>
        <w:t>Порядок</w:t>
      </w:r>
    </w:p>
    <w:p w:rsidR="007E3E97" w:rsidRPr="001D7639" w:rsidRDefault="007E3E97" w:rsidP="001D7639">
      <w:pPr>
        <w:jc w:val="center"/>
        <w:rPr>
          <w:b/>
          <w:sz w:val="28"/>
          <w:szCs w:val="28"/>
        </w:rPr>
      </w:pPr>
      <w:r w:rsidRPr="001D7639">
        <w:rPr>
          <w:b/>
          <w:sz w:val="28"/>
          <w:szCs w:val="28"/>
        </w:rPr>
        <w:t>финансирования и нормы расходов на проведение мероприятий в сфере молодежной политики, физической культуры и спорта за счет средств бюджета</w:t>
      </w:r>
      <w:r w:rsidR="001D7639" w:rsidRPr="001D7639">
        <w:rPr>
          <w:b/>
          <w:sz w:val="28"/>
          <w:szCs w:val="28"/>
        </w:rPr>
        <w:t xml:space="preserve"> </w:t>
      </w:r>
      <w:r w:rsidRPr="001D7639">
        <w:rPr>
          <w:b/>
          <w:sz w:val="28"/>
          <w:szCs w:val="28"/>
        </w:rPr>
        <w:t>Золотухинского района.</w:t>
      </w:r>
    </w:p>
    <w:p w:rsidR="00C06BBA" w:rsidRPr="007251F1" w:rsidRDefault="00C06BBA" w:rsidP="007251F1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b/>
          <w:sz w:val="28"/>
          <w:szCs w:val="28"/>
        </w:rPr>
      </w:pPr>
      <w:r w:rsidRPr="007251F1">
        <w:rPr>
          <w:b/>
          <w:sz w:val="28"/>
          <w:szCs w:val="28"/>
        </w:rPr>
        <w:t>1. Общие положения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1.1. Настоящий Порядок финансирования мероприятий за счет средств бюджета Золотухинского</w:t>
      </w:r>
      <w:r w:rsidR="00022B3A" w:rsidRPr="00022B3A">
        <w:rPr>
          <w:sz w:val="28"/>
          <w:szCs w:val="28"/>
        </w:rPr>
        <w:t xml:space="preserve"> </w:t>
      </w:r>
      <w:r w:rsidRPr="007E3E97">
        <w:rPr>
          <w:sz w:val="28"/>
          <w:szCs w:val="28"/>
        </w:rPr>
        <w:t>района (далее - Порядок) определяет механизм и условия расходования средств бюджета Золотухинского района, направляемых на организацию и проведение мероприятий в сфере молодежной политики, физической культуры и спорта, проводимых на территории района, а также участие делегаций района и муниципальных учреждений в районных, областных, межрегиональных</w:t>
      </w:r>
      <w:r w:rsidR="00022B3A">
        <w:rPr>
          <w:sz w:val="28"/>
          <w:szCs w:val="28"/>
        </w:rPr>
        <w:t>, всероссийских</w:t>
      </w:r>
      <w:r w:rsidRPr="007E3E97">
        <w:rPr>
          <w:sz w:val="28"/>
          <w:szCs w:val="28"/>
        </w:rPr>
        <w:t xml:space="preserve"> мероприятиях (далее - мероприятия).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1.2. Финансирование мероприятий осуществляется в пределах средств, предусмотренных в бюджете Золотухинского района на реализацию программ по молодежной политике, физической культуре и спорту.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1.3. Настоящим Порядком устанавливаются нормы расходов средств бюджета Золотухинского района на проведение мероприятий по реализации муниципальных программ, реализуемых на территории района. При необходимости указанные нормы могут изменяться.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1.4. Под мероприятиями в настоящем Порядке понимаются: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proofErr w:type="gramStart"/>
      <w:r w:rsidRPr="007E3E97">
        <w:rPr>
          <w:sz w:val="28"/>
          <w:szCs w:val="28"/>
        </w:rPr>
        <w:t>1.4.1. мероприятия в сфере молодежной политики, физической культуры и спорта: праздники, олимпиады, конкурсы, смотры, слеты, соревнования, турниры, фестивали, семинары и т.д.;</w:t>
      </w:r>
      <w:proofErr w:type="gramEnd"/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1.6. При подготовке и организации районных, </w:t>
      </w:r>
      <w:proofErr w:type="spellStart"/>
      <w:r w:rsidRPr="007E3E97">
        <w:rPr>
          <w:sz w:val="28"/>
          <w:szCs w:val="28"/>
        </w:rPr>
        <w:t>межпоселенческих</w:t>
      </w:r>
      <w:proofErr w:type="spellEnd"/>
      <w:r w:rsidRPr="007E3E97">
        <w:rPr>
          <w:sz w:val="28"/>
          <w:szCs w:val="28"/>
        </w:rPr>
        <w:t xml:space="preserve"> мероприятий в установленном порядке в рамках </w:t>
      </w:r>
      <w:r w:rsidR="00C96C4A">
        <w:rPr>
          <w:sz w:val="28"/>
          <w:szCs w:val="28"/>
        </w:rPr>
        <w:t>муниципальных</w:t>
      </w:r>
      <w:r w:rsidRPr="007E3E97">
        <w:rPr>
          <w:sz w:val="28"/>
          <w:szCs w:val="28"/>
        </w:rPr>
        <w:t xml:space="preserve"> программ утверждаются: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положение об официальном мероприятии, содержащее цель, сроки, место и порядок проведения мероприятия;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смета расходов, включающая объем расходов и источники финансирования.</w:t>
      </w:r>
    </w:p>
    <w:p w:rsidR="00C06BBA" w:rsidRPr="007251F1" w:rsidRDefault="00C06BBA" w:rsidP="007251F1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b/>
          <w:sz w:val="28"/>
          <w:szCs w:val="28"/>
        </w:rPr>
      </w:pPr>
      <w:r w:rsidRPr="007251F1">
        <w:rPr>
          <w:b/>
          <w:sz w:val="28"/>
          <w:szCs w:val="28"/>
        </w:rPr>
        <w:lastRenderedPageBreak/>
        <w:t>2. Порядок финансирования расходов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2.1. Финансирование расходов на проведение мероприятий осуществляется в соответствии со сводной бюджетной росписью бюджета </w:t>
      </w:r>
      <w:r w:rsidR="00CC0152" w:rsidRPr="007E3E97">
        <w:rPr>
          <w:sz w:val="28"/>
          <w:szCs w:val="28"/>
        </w:rPr>
        <w:t xml:space="preserve">Золотухинского </w:t>
      </w:r>
      <w:r w:rsidRPr="007E3E97">
        <w:rPr>
          <w:sz w:val="28"/>
          <w:szCs w:val="28"/>
        </w:rPr>
        <w:t>района в пределах лимитов бюджетных обязательств, предусмотренных на указанные цели.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2.2. Средства бюджета </w:t>
      </w:r>
      <w:r w:rsidR="00CC0152" w:rsidRPr="007E3E97">
        <w:rPr>
          <w:sz w:val="28"/>
          <w:szCs w:val="28"/>
        </w:rPr>
        <w:t>Золотухинского</w:t>
      </w:r>
      <w:r w:rsidRPr="007E3E97">
        <w:rPr>
          <w:sz w:val="28"/>
          <w:szCs w:val="28"/>
        </w:rPr>
        <w:t xml:space="preserve"> района, предусмотренные на финансирование мероприятий в сфере молодежной политики, физической культуры и спорта, направляются: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проведение или участие в районных, межрайонных, межрегиональных, областных</w:t>
      </w:r>
      <w:r w:rsidR="007251F1">
        <w:rPr>
          <w:sz w:val="28"/>
          <w:szCs w:val="28"/>
        </w:rPr>
        <w:t>, всероссийских</w:t>
      </w:r>
      <w:r w:rsidRPr="007E3E97">
        <w:rPr>
          <w:sz w:val="28"/>
          <w:szCs w:val="28"/>
        </w:rPr>
        <w:t xml:space="preserve"> мероприятиях согласно календарному плану;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приобретение призов, памятных подарков, п</w:t>
      </w:r>
      <w:r w:rsidR="00CC0152" w:rsidRPr="007E3E97">
        <w:rPr>
          <w:sz w:val="28"/>
          <w:szCs w:val="28"/>
        </w:rPr>
        <w:t>оощрение участников мероприятий</w:t>
      </w:r>
      <w:r w:rsidRPr="007E3E97">
        <w:rPr>
          <w:sz w:val="28"/>
          <w:szCs w:val="28"/>
        </w:rPr>
        <w:t>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награждение дипломами, спортивными грамотами, призами и другими спортивными наградами победителей и призеров районных, межрайонных соревнований, спартакиад, активистов в обла</w:t>
      </w:r>
      <w:r w:rsidR="00CC0152" w:rsidRPr="007E3E97">
        <w:rPr>
          <w:sz w:val="28"/>
          <w:szCs w:val="28"/>
        </w:rPr>
        <w:t>сти спорта, молодежной политики</w:t>
      </w:r>
      <w:r w:rsidRPr="007E3E97">
        <w:rPr>
          <w:sz w:val="28"/>
          <w:szCs w:val="28"/>
        </w:rPr>
        <w:t>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- на </w:t>
      </w:r>
      <w:r w:rsidR="00C96C4A">
        <w:rPr>
          <w:sz w:val="28"/>
          <w:szCs w:val="28"/>
        </w:rPr>
        <w:t>приобретение</w:t>
      </w:r>
      <w:r w:rsidRPr="007E3E97">
        <w:rPr>
          <w:sz w:val="28"/>
          <w:szCs w:val="28"/>
        </w:rPr>
        <w:t xml:space="preserve"> благодарственных писем, грамот, дипломов;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обеспечение питанием при проведении мероприятий в сфере молодежной политик</w:t>
      </w:r>
      <w:r w:rsidR="00CC0152" w:rsidRPr="007E3E97">
        <w:rPr>
          <w:sz w:val="28"/>
          <w:szCs w:val="28"/>
        </w:rPr>
        <w:t>и, физической культуры и спорта</w:t>
      </w:r>
      <w:r w:rsidRPr="007E3E97">
        <w:rPr>
          <w:sz w:val="28"/>
          <w:szCs w:val="28"/>
        </w:rPr>
        <w:t>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оплату расходов по проезду участников мероприятий к месту проведения и обратно;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аренду транспортных средств и оплату транспортных услуг;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оплату стартового и иного взноса при проведении мероприятий различного уровня;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на другие расходы, предусмотренные положением мероприятий.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2.3. Финансирование расходов на проведение мероприятий проводится на основании: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положений о</w:t>
      </w:r>
      <w:r w:rsidR="00C96C4A">
        <w:rPr>
          <w:sz w:val="28"/>
          <w:szCs w:val="28"/>
        </w:rPr>
        <w:t xml:space="preserve"> порядке проведения мероприятий</w:t>
      </w:r>
      <w:r w:rsidRPr="007E3E97">
        <w:rPr>
          <w:sz w:val="28"/>
          <w:szCs w:val="28"/>
        </w:rPr>
        <w:t>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смет, включающих количественный состав участников мероприятий, сроки их проведения и нормы расходов при проведении мероприятий;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- расчетно-платежных и иных документов, содержащих сведения о фактических затратах на приобретение товаров (выполнение работ, оказание </w:t>
      </w:r>
      <w:r w:rsidRPr="007E3E97">
        <w:rPr>
          <w:sz w:val="28"/>
          <w:szCs w:val="28"/>
        </w:rPr>
        <w:lastRenderedPageBreak/>
        <w:t>услуг) по позициям</w:t>
      </w:r>
      <w:r w:rsidR="00C96C4A">
        <w:rPr>
          <w:sz w:val="28"/>
          <w:szCs w:val="28"/>
        </w:rPr>
        <w:t>, предусмотренным</w:t>
      </w:r>
      <w:r w:rsidRPr="007E3E97">
        <w:rPr>
          <w:sz w:val="28"/>
          <w:szCs w:val="28"/>
        </w:rPr>
        <w:t xml:space="preserve"> сметой расходов на проведение соответствующего мероприятия;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норм расходов на приобретение памятных призов, сувениров и подарков для награждения победителей и призеров, участников мероприятий</w:t>
      </w:r>
      <w:r w:rsidR="00022B3A">
        <w:rPr>
          <w:sz w:val="28"/>
          <w:szCs w:val="28"/>
        </w:rPr>
        <w:t>;</w:t>
      </w:r>
      <w:r w:rsidRPr="007E3E97">
        <w:rPr>
          <w:sz w:val="28"/>
          <w:szCs w:val="28"/>
        </w:rPr>
        <w:t xml:space="preserve"> 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- норм расходов на обеспечение питанием участников мероприя</w:t>
      </w:r>
      <w:r w:rsidR="00022B3A">
        <w:rPr>
          <w:sz w:val="28"/>
          <w:szCs w:val="28"/>
        </w:rPr>
        <w:t>тий и соревнований</w:t>
      </w:r>
      <w:r w:rsidR="00C96C4A">
        <w:rPr>
          <w:sz w:val="28"/>
          <w:szCs w:val="28"/>
        </w:rPr>
        <w:t>.</w:t>
      </w:r>
    </w:p>
    <w:p w:rsidR="00C06BBA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 xml:space="preserve">2.4. После проведения мероприятий </w:t>
      </w:r>
      <w:r w:rsidR="00C96C4A">
        <w:rPr>
          <w:sz w:val="28"/>
          <w:szCs w:val="28"/>
        </w:rPr>
        <w:t>подотчетное лицо</w:t>
      </w:r>
      <w:r w:rsidRPr="007E3E97">
        <w:rPr>
          <w:sz w:val="28"/>
          <w:szCs w:val="28"/>
        </w:rPr>
        <w:t xml:space="preserve"> обязаны представить в </w:t>
      </w:r>
      <w:r w:rsidR="00CC0152" w:rsidRPr="007E3E97">
        <w:rPr>
          <w:sz w:val="28"/>
          <w:szCs w:val="28"/>
        </w:rPr>
        <w:t xml:space="preserve">отдел экономики, планирования и учёта </w:t>
      </w:r>
      <w:r w:rsidR="00C96C4A">
        <w:rPr>
          <w:sz w:val="28"/>
          <w:szCs w:val="28"/>
        </w:rPr>
        <w:t>А</w:t>
      </w:r>
      <w:r w:rsidRPr="007E3E97">
        <w:rPr>
          <w:sz w:val="28"/>
          <w:szCs w:val="28"/>
        </w:rPr>
        <w:t>дминистрации района отчет об использовании бюджетных сре</w:t>
      </w:r>
      <w:proofErr w:type="gramStart"/>
      <w:r w:rsidRPr="007E3E97">
        <w:rPr>
          <w:sz w:val="28"/>
          <w:szCs w:val="28"/>
        </w:rPr>
        <w:t>дств в п</w:t>
      </w:r>
      <w:proofErr w:type="gramEnd"/>
      <w:r w:rsidRPr="007E3E97">
        <w:rPr>
          <w:sz w:val="28"/>
          <w:szCs w:val="28"/>
        </w:rPr>
        <w:t>орядке и сроки, установленные действующим законодательством.</w:t>
      </w:r>
    </w:p>
    <w:p w:rsidR="00CC0152" w:rsidRPr="007E3E97" w:rsidRDefault="00C06BBA" w:rsidP="007E3E97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sz w:val="28"/>
          <w:szCs w:val="28"/>
        </w:rPr>
      </w:pPr>
      <w:r w:rsidRPr="007E3E97">
        <w:rPr>
          <w:sz w:val="28"/>
          <w:szCs w:val="28"/>
        </w:rPr>
        <w:t>Подотчетное лицо, оформляющее заявление на выдачу средств под отчет, указывает цели, на которые предполагается расходовать денежные сре</w:t>
      </w:r>
      <w:r w:rsidR="00C96C4A">
        <w:rPr>
          <w:sz w:val="28"/>
          <w:szCs w:val="28"/>
        </w:rPr>
        <w:t>дства. Заявление подписывается Г</w:t>
      </w:r>
      <w:r w:rsidRPr="007E3E97">
        <w:rPr>
          <w:sz w:val="28"/>
          <w:szCs w:val="28"/>
        </w:rPr>
        <w:t>лавой</w:t>
      </w:r>
      <w:r w:rsidR="00C96C4A">
        <w:rPr>
          <w:sz w:val="28"/>
          <w:szCs w:val="28"/>
        </w:rPr>
        <w:t xml:space="preserve"> </w:t>
      </w:r>
      <w:r w:rsidRPr="007E3E97">
        <w:rPr>
          <w:sz w:val="28"/>
          <w:szCs w:val="28"/>
        </w:rPr>
        <w:t xml:space="preserve"> </w:t>
      </w:r>
      <w:r w:rsidR="00CC0152" w:rsidRPr="007E3E97">
        <w:rPr>
          <w:sz w:val="28"/>
          <w:szCs w:val="28"/>
        </w:rPr>
        <w:t>Золотухинского</w:t>
      </w:r>
      <w:r w:rsidRPr="007E3E97">
        <w:rPr>
          <w:sz w:val="28"/>
          <w:szCs w:val="28"/>
        </w:rPr>
        <w:t xml:space="preserve"> района. На израсходованные денежные средства составляется авансовый отчет по унифицированной форме с приложением оправдательных документов и отметкой об оприходовании приобретенных материальных ценностей.</w:t>
      </w:r>
    </w:p>
    <w:p w:rsidR="007251F1" w:rsidRDefault="007251F1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C96C4A" w:rsidRDefault="00C96C4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C96C4A" w:rsidRDefault="00C96C4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C96C4A" w:rsidRDefault="00C96C4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C96C4A" w:rsidRDefault="00C96C4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022B3A" w:rsidRDefault="00022B3A" w:rsidP="00C06BBA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hAnsi="Arial" w:cs="Arial"/>
          <w:color w:val="474747"/>
        </w:rPr>
      </w:pPr>
    </w:p>
    <w:p w:rsidR="006E0DA1" w:rsidRPr="007251F1" w:rsidRDefault="006E0DA1" w:rsidP="006E0DA1">
      <w:pPr>
        <w:jc w:val="right"/>
      </w:pPr>
      <w:r w:rsidRPr="007251F1">
        <w:rPr>
          <w:shd w:val="clear" w:color="auto" w:fill="FFFFFF"/>
        </w:rPr>
        <w:t xml:space="preserve">  Приложение 1 </w:t>
      </w:r>
      <w:r w:rsidRPr="007251F1">
        <w:br/>
      </w:r>
      <w:r w:rsidRPr="007251F1">
        <w:rPr>
          <w:shd w:val="clear" w:color="auto" w:fill="FFFFFF"/>
        </w:rPr>
        <w:t>к Порядку</w:t>
      </w:r>
      <w:r w:rsidRPr="007251F1">
        <w:t xml:space="preserve"> </w:t>
      </w:r>
    </w:p>
    <w:p w:rsidR="006E0DA1" w:rsidRDefault="006E0DA1" w:rsidP="006E0DA1">
      <w:pPr>
        <w:jc w:val="center"/>
        <w:rPr>
          <w:rFonts w:ascii="Arial" w:hAnsi="Arial" w:cs="Arial"/>
          <w:color w:val="474747"/>
        </w:rPr>
      </w:pPr>
    </w:p>
    <w:p w:rsidR="00C06BBA" w:rsidRPr="007251F1" w:rsidRDefault="00C06BBA" w:rsidP="006E0DA1">
      <w:pPr>
        <w:jc w:val="center"/>
        <w:rPr>
          <w:sz w:val="28"/>
          <w:szCs w:val="28"/>
        </w:rPr>
      </w:pPr>
      <w:r w:rsidRPr="00C06BBA">
        <w:rPr>
          <w:sz w:val="28"/>
          <w:szCs w:val="28"/>
        </w:rPr>
        <w:t>Нормы расходов на приобретение памятных призов, сувениров, подарков для награждения победителей и призеров, участников мероприятий</w:t>
      </w:r>
    </w:p>
    <w:p w:rsidR="00E56CF9" w:rsidRPr="00C06BBA" w:rsidRDefault="00E56CF9" w:rsidP="006E0DA1">
      <w:pPr>
        <w:jc w:val="center"/>
        <w:rPr>
          <w:rFonts w:ascii="Arial" w:hAnsi="Arial" w:cs="Arial"/>
          <w:color w:val="474747"/>
        </w:rPr>
      </w:pPr>
    </w:p>
    <w:tbl>
      <w:tblPr>
        <w:tblStyle w:val="a5"/>
        <w:tblW w:w="9463" w:type="dxa"/>
        <w:tblLook w:val="04A0"/>
      </w:tblPr>
      <w:tblGrid>
        <w:gridCol w:w="4786"/>
        <w:gridCol w:w="2409"/>
        <w:gridCol w:w="2268"/>
      </w:tblGrid>
      <w:tr w:rsidR="00E56CF9" w:rsidRPr="00BC75D4" w:rsidTr="00022B3A">
        <w:tc>
          <w:tcPr>
            <w:tcW w:w="4786" w:type="dxa"/>
          </w:tcPr>
          <w:p w:rsidR="00E56CF9" w:rsidRPr="00BC75D4" w:rsidRDefault="00E56CF9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>Наименование мероприятий</w:t>
            </w:r>
          </w:p>
        </w:tc>
        <w:tc>
          <w:tcPr>
            <w:tcW w:w="4677" w:type="dxa"/>
            <w:gridSpan w:val="2"/>
          </w:tcPr>
          <w:p w:rsidR="00E56CF9" w:rsidRPr="00BC75D4" w:rsidRDefault="00E56CF9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>Стоимость памятных призов (в рублях)</w:t>
            </w:r>
          </w:p>
        </w:tc>
      </w:tr>
      <w:tr w:rsidR="00E56CF9" w:rsidTr="00022B3A">
        <w:tc>
          <w:tcPr>
            <w:tcW w:w="4786" w:type="dxa"/>
          </w:tcPr>
          <w:p w:rsidR="00E56CF9" w:rsidRDefault="00E56CF9" w:rsidP="00D41A8E">
            <w:pPr>
              <w:jc w:val="center"/>
            </w:pPr>
          </w:p>
        </w:tc>
        <w:tc>
          <w:tcPr>
            <w:tcW w:w="2409" w:type="dxa"/>
          </w:tcPr>
          <w:p w:rsidR="00E56CF9" w:rsidRDefault="00E56CF9" w:rsidP="00D41A8E">
            <w:pPr>
              <w:jc w:val="center"/>
            </w:pPr>
            <w:r>
              <w:t>командные</w:t>
            </w:r>
          </w:p>
        </w:tc>
        <w:tc>
          <w:tcPr>
            <w:tcW w:w="2268" w:type="dxa"/>
          </w:tcPr>
          <w:p w:rsidR="00E56CF9" w:rsidRDefault="00E56CF9" w:rsidP="00D41A8E">
            <w:pPr>
              <w:jc w:val="center"/>
            </w:pPr>
            <w:r w:rsidRPr="00DD2B32">
              <w:t>личные</w:t>
            </w:r>
          </w:p>
        </w:tc>
      </w:tr>
      <w:tr w:rsidR="00E56CF9" w:rsidTr="00022B3A">
        <w:tc>
          <w:tcPr>
            <w:tcW w:w="9463" w:type="dxa"/>
            <w:gridSpan w:val="3"/>
          </w:tcPr>
          <w:p w:rsidR="00E56CF9" w:rsidRPr="00BC75D4" w:rsidRDefault="00E56CF9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>Спортивные мероприятия</w:t>
            </w:r>
          </w:p>
          <w:p w:rsidR="00E56CF9" w:rsidRDefault="00E56CF9" w:rsidP="00D41A8E">
            <w:pPr>
              <w:jc w:val="center"/>
            </w:pPr>
          </w:p>
        </w:tc>
      </w:tr>
      <w:tr w:rsidR="00E56CF9" w:rsidTr="00022B3A">
        <w:tc>
          <w:tcPr>
            <w:tcW w:w="4786" w:type="dxa"/>
          </w:tcPr>
          <w:p w:rsidR="00E56CF9" w:rsidRDefault="00E56CF9" w:rsidP="00D41A8E">
            <w:proofErr w:type="gramStart"/>
            <w:r>
              <w:t xml:space="preserve">Районные, межрайонные, </w:t>
            </w:r>
            <w:proofErr w:type="spellStart"/>
            <w:r>
              <w:t>межпоселенческие</w:t>
            </w:r>
            <w:proofErr w:type="spellEnd"/>
            <w:r>
              <w:t>, соревнования, спартакиады, спортивные праздники, конкурсы и т.д.</w:t>
            </w:r>
            <w:proofErr w:type="gramEnd"/>
          </w:p>
        </w:tc>
        <w:tc>
          <w:tcPr>
            <w:tcW w:w="2409" w:type="dxa"/>
          </w:tcPr>
          <w:p w:rsidR="00E56CF9" w:rsidRDefault="00E56CF9" w:rsidP="00D41A8E">
            <w:pPr>
              <w:jc w:val="center"/>
            </w:pPr>
            <w:r>
              <w:t>до 1000</w:t>
            </w:r>
          </w:p>
        </w:tc>
        <w:tc>
          <w:tcPr>
            <w:tcW w:w="2268" w:type="dxa"/>
          </w:tcPr>
          <w:p w:rsidR="00E56CF9" w:rsidRDefault="00E56CF9" w:rsidP="00D41A8E">
            <w:pPr>
              <w:jc w:val="center"/>
            </w:pPr>
            <w:r>
              <w:t>до 400</w:t>
            </w:r>
          </w:p>
        </w:tc>
      </w:tr>
      <w:tr w:rsidR="00E56CF9" w:rsidTr="00022B3A">
        <w:tc>
          <w:tcPr>
            <w:tcW w:w="4786" w:type="dxa"/>
          </w:tcPr>
          <w:p w:rsidR="00E56CF9" w:rsidRDefault="00E56CF9" w:rsidP="00D41A8E">
            <w:r>
              <w:t>Приобретение медалей для награждения победителей и призеров мероприятий</w:t>
            </w:r>
          </w:p>
        </w:tc>
        <w:tc>
          <w:tcPr>
            <w:tcW w:w="2409" w:type="dxa"/>
          </w:tcPr>
          <w:p w:rsidR="00E56CF9" w:rsidRDefault="00E56CF9" w:rsidP="00D41A8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56CF9" w:rsidRDefault="00E56CF9" w:rsidP="00D41A8E">
            <w:pPr>
              <w:jc w:val="center"/>
            </w:pPr>
            <w:r>
              <w:t>до 200</w:t>
            </w:r>
          </w:p>
        </w:tc>
      </w:tr>
      <w:tr w:rsidR="00E56CF9" w:rsidTr="00022B3A">
        <w:tc>
          <w:tcPr>
            <w:tcW w:w="9463" w:type="dxa"/>
            <w:gridSpan w:val="3"/>
          </w:tcPr>
          <w:p w:rsidR="00E56CF9" w:rsidRPr="00BC75D4" w:rsidRDefault="00E56CF9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>Мероприятия в сфере молодежной политики</w:t>
            </w:r>
          </w:p>
          <w:p w:rsidR="00E56CF9" w:rsidRDefault="00E56CF9" w:rsidP="00D41A8E">
            <w:pPr>
              <w:jc w:val="center"/>
            </w:pPr>
          </w:p>
        </w:tc>
      </w:tr>
      <w:tr w:rsidR="00E56CF9" w:rsidTr="00022B3A">
        <w:tc>
          <w:tcPr>
            <w:tcW w:w="4786" w:type="dxa"/>
          </w:tcPr>
          <w:p w:rsidR="00E56CF9" w:rsidRDefault="00E56CF9" w:rsidP="00D41A8E">
            <w:r>
              <w:t xml:space="preserve">Районные, межрайонные, </w:t>
            </w:r>
            <w:proofErr w:type="spellStart"/>
            <w:r>
              <w:t>межпоселенческие</w:t>
            </w:r>
            <w:proofErr w:type="spellEnd"/>
            <w:r>
              <w:t>, фестивали, смотры, конкурсы, выставки, игры, викторины</w:t>
            </w:r>
          </w:p>
        </w:tc>
        <w:tc>
          <w:tcPr>
            <w:tcW w:w="2409" w:type="dxa"/>
          </w:tcPr>
          <w:p w:rsidR="00E56CF9" w:rsidRDefault="00E56CF9" w:rsidP="00D41A8E">
            <w:pPr>
              <w:jc w:val="center"/>
            </w:pPr>
            <w:r>
              <w:t>до 1000</w:t>
            </w:r>
          </w:p>
        </w:tc>
        <w:tc>
          <w:tcPr>
            <w:tcW w:w="2268" w:type="dxa"/>
          </w:tcPr>
          <w:p w:rsidR="00E56CF9" w:rsidRDefault="00E56CF9" w:rsidP="00D41A8E">
            <w:pPr>
              <w:jc w:val="center"/>
            </w:pPr>
            <w:r>
              <w:t>до 400</w:t>
            </w:r>
          </w:p>
        </w:tc>
      </w:tr>
    </w:tbl>
    <w:p w:rsidR="006E0DA1" w:rsidRDefault="006E0DA1"/>
    <w:p w:rsidR="006E0DA1" w:rsidRPr="007251F1" w:rsidRDefault="006E0DA1"/>
    <w:p w:rsidR="006E0DA1" w:rsidRPr="007251F1" w:rsidRDefault="007E3E97" w:rsidP="006E0DA1">
      <w:pPr>
        <w:jc w:val="right"/>
      </w:pPr>
      <w:r w:rsidRPr="007251F1">
        <w:rPr>
          <w:shd w:val="clear" w:color="auto" w:fill="FFFFFF"/>
        </w:rPr>
        <w:t>Приложение 2</w:t>
      </w:r>
      <w:r w:rsidR="006E0DA1" w:rsidRPr="007251F1">
        <w:rPr>
          <w:shd w:val="clear" w:color="auto" w:fill="FFFFFF"/>
        </w:rPr>
        <w:t> </w:t>
      </w:r>
      <w:r w:rsidR="006E0DA1" w:rsidRPr="007251F1">
        <w:br/>
      </w:r>
      <w:r w:rsidR="006E0DA1" w:rsidRPr="007251F1">
        <w:rPr>
          <w:shd w:val="clear" w:color="auto" w:fill="FFFFFF"/>
        </w:rPr>
        <w:t>к Порядку</w:t>
      </w:r>
    </w:p>
    <w:p w:rsidR="00C06BBA" w:rsidRPr="00C06BBA" w:rsidRDefault="00C06BBA" w:rsidP="006E0DA1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sz w:val="28"/>
          <w:szCs w:val="28"/>
        </w:rPr>
      </w:pPr>
      <w:r w:rsidRPr="00C06BBA">
        <w:rPr>
          <w:sz w:val="28"/>
          <w:szCs w:val="28"/>
        </w:rPr>
        <w:t>Нормы расходов на обеспечение питанием участников мероприятий и соревнований</w:t>
      </w:r>
    </w:p>
    <w:tbl>
      <w:tblPr>
        <w:tblStyle w:val="a5"/>
        <w:tblW w:w="9605" w:type="dxa"/>
        <w:tblLook w:val="04A0"/>
      </w:tblPr>
      <w:tblGrid>
        <w:gridCol w:w="5920"/>
        <w:gridCol w:w="3685"/>
      </w:tblGrid>
      <w:tr w:rsidR="00BD1F12" w:rsidRPr="00BC75D4" w:rsidTr="00D41A8E">
        <w:tc>
          <w:tcPr>
            <w:tcW w:w="5920" w:type="dxa"/>
          </w:tcPr>
          <w:p w:rsidR="00BD1F12" w:rsidRPr="00BC75D4" w:rsidRDefault="00BD1F12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>Уровень мероприятий</w:t>
            </w:r>
          </w:p>
        </w:tc>
        <w:tc>
          <w:tcPr>
            <w:tcW w:w="3685" w:type="dxa"/>
          </w:tcPr>
          <w:p w:rsidR="00BD1F12" w:rsidRDefault="00BD1F12" w:rsidP="00D41A8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 расходов на   </w:t>
            </w:r>
            <w:r w:rsidRPr="00BC75D4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одного человека в день</w:t>
            </w:r>
          </w:p>
          <w:p w:rsidR="00BD1F12" w:rsidRPr="00BC75D4" w:rsidRDefault="00BD1F12" w:rsidP="00D41A8E">
            <w:pPr>
              <w:jc w:val="center"/>
              <w:rPr>
                <w:b/>
              </w:rPr>
            </w:pPr>
            <w:r w:rsidRPr="00BC75D4">
              <w:rPr>
                <w:b/>
              </w:rPr>
              <w:t xml:space="preserve"> (в рублях)      </w:t>
            </w:r>
          </w:p>
        </w:tc>
      </w:tr>
      <w:tr w:rsidR="00BD1F12" w:rsidTr="00022B3A">
        <w:trPr>
          <w:trHeight w:val="802"/>
        </w:trPr>
        <w:tc>
          <w:tcPr>
            <w:tcW w:w="5920" w:type="dxa"/>
          </w:tcPr>
          <w:p w:rsidR="00BD1F12" w:rsidRDefault="00BD1F12" w:rsidP="00D41A8E"/>
          <w:p w:rsidR="00BD1F12" w:rsidRDefault="00BD1F12" w:rsidP="00BD1F12">
            <w:r w:rsidRPr="00BC75D4">
              <w:t xml:space="preserve">Районные,    </w:t>
            </w:r>
            <w:proofErr w:type="spellStart"/>
            <w:r w:rsidRPr="00BC75D4">
              <w:t>межпоселенческие</w:t>
            </w:r>
            <w:proofErr w:type="spellEnd"/>
            <w:r>
              <w:t xml:space="preserve"> и областные  спортивные  мероприятия</w:t>
            </w:r>
            <w:r w:rsidRPr="00BC75D4">
              <w:t xml:space="preserve">  и</w:t>
            </w:r>
            <w:r>
              <w:t xml:space="preserve"> </w:t>
            </w:r>
            <w:r w:rsidRPr="00BC75D4">
              <w:t xml:space="preserve">соревнования                                      </w:t>
            </w:r>
          </w:p>
        </w:tc>
        <w:tc>
          <w:tcPr>
            <w:tcW w:w="3685" w:type="dxa"/>
          </w:tcPr>
          <w:p w:rsidR="00BD1F12" w:rsidRDefault="00BD1F12" w:rsidP="00D41A8E">
            <w:pPr>
              <w:jc w:val="center"/>
            </w:pPr>
          </w:p>
          <w:p w:rsidR="00BD1F12" w:rsidRDefault="00BD1F12" w:rsidP="00D41A8E">
            <w:pPr>
              <w:jc w:val="center"/>
            </w:pPr>
            <w:r>
              <w:t>140</w:t>
            </w:r>
          </w:p>
        </w:tc>
      </w:tr>
      <w:tr w:rsidR="00BD1F12" w:rsidTr="00022B3A">
        <w:trPr>
          <w:trHeight w:val="972"/>
        </w:trPr>
        <w:tc>
          <w:tcPr>
            <w:tcW w:w="5920" w:type="dxa"/>
          </w:tcPr>
          <w:p w:rsidR="00BD1F12" w:rsidRDefault="00BD1F12" w:rsidP="00D41A8E"/>
          <w:p w:rsidR="00BD1F12" w:rsidRPr="00BC75D4" w:rsidRDefault="00BD1F12" w:rsidP="00BD1F12">
            <w:r>
              <w:t>М</w:t>
            </w:r>
            <w:r w:rsidRPr="00BC75D4">
              <w:t>ежрегиональные</w:t>
            </w:r>
            <w:r>
              <w:t xml:space="preserve">, всероссийские спортивные </w:t>
            </w:r>
            <w:r w:rsidRPr="00BC75D4">
              <w:t xml:space="preserve">мероприятия и соревнования                        </w:t>
            </w:r>
          </w:p>
        </w:tc>
        <w:tc>
          <w:tcPr>
            <w:tcW w:w="3685" w:type="dxa"/>
          </w:tcPr>
          <w:p w:rsidR="00BD1F12" w:rsidRDefault="00BD1F12" w:rsidP="00D41A8E">
            <w:pPr>
              <w:jc w:val="center"/>
            </w:pPr>
          </w:p>
          <w:p w:rsidR="00BD1F12" w:rsidRDefault="00BD1F12" w:rsidP="00D41A8E">
            <w:pPr>
              <w:jc w:val="center"/>
            </w:pPr>
            <w:r>
              <w:t>210</w:t>
            </w:r>
          </w:p>
        </w:tc>
      </w:tr>
    </w:tbl>
    <w:p w:rsidR="00C06BBA" w:rsidRPr="007251F1" w:rsidRDefault="00C06BBA" w:rsidP="00C06BBA">
      <w:pPr>
        <w:pStyle w:val="juscontext"/>
        <w:shd w:val="clear" w:color="auto" w:fill="FFFFFF"/>
        <w:jc w:val="both"/>
        <w:rPr>
          <w:sz w:val="28"/>
          <w:szCs w:val="28"/>
        </w:rPr>
      </w:pPr>
      <w:r w:rsidRPr="007251F1">
        <w:rPr>
          <w:sz w:val="28"/>
          <w:szCs w:val="28"/>
        </w:rPr>
        <w:t>Примечание:</w:t>
      </w:r>
    </w:p>
    <w:p w:rsidR="00C06BBA" w:rsidRPr="007251F1" w:rsidRDefault="00C06BBA" w:rsidP="00C06BBA">
      <w:pPr>
        <w:pStyle w:val="juscontext"/>
        <w:shd w:val="clear" w:color="auto" w:fill="FFFFFF"/>
        <w:jc w:val="both"/>
        <w:rPr>
          <w:sz w:val="28"/>
          <w:szCs w:val="28"/>
        </w:rPr>
      </w:pPr>
      <w:r w:rsidRPr="007251F1">
        <w:rPr>
          <w:sz w:val="28"/>
          <w:szCs w:val="28"/>
        </w:rPr>
        <w:t>1. Если оплата питания не предусмотрена принимающей стороной.</w:t>
      </w:r>
    </w:p>
    <w:p w:rsidR="00EA4D17" w:rsidRPr="004457EC" w:rsidRDefault="00C06BBA" w:rsidP="004457EC">
      <w:pPr>
        <w:pStyle w:val="juscontext"/>
        <w:shd w:val="clear" w:color="auto" w:fill="FFFFFF"/>
        <w:jc w:val="both"/>
        <w:rPr>
          <w:sz w:val="28"/>
          <w:szCs w:val="28"/>
        </w:rPr>
      </w:pPr>
      <w:r w:rsidRPr="007251F1">
        <w:rPr>
          <w:sz w:val="28"/>
          <w:szCs w:val="28"/>
        </w:rPr>
        <w:t>3. При отсутствии возможностей обеспечения организованного питания в местах проведения мероприятий в сфере культуры, молодежной политики, физической культуры и спорта, социальной поддержки населения и иных мероприятий участникам мероприятий разрешается выдавать по ведомости наличные деньги по нормам, установленным настоящим приложением.</w:t>
      </w:r>
    </w:p>
    <w:p w:rsidR="00D13EA0" w:rsidRDefault="00D13EA0" w:rsidP="00D13EA0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D13EA0" w:rsidRDefault="00D13EA0"/>
    <w:sectPr w:rsidR="00D13EA0" w:rsidSect="00022B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BA"/>
    <w:rsid w:val="00022B3A"/>
    <w:rsid w:val="00140AE5"/>
    <w:rsid w:val="001D7639"/>
    <w:rsid w:val="003E17F4"/>
    <w:rsid w:val="004457EC"/>
    <w:rsid w:val="005755A8"/>
    <w:rsid w:val="0066720D"/>
    <w:rsid w:val="006E0DA1"/>
    <w:rsid w:val="007251F1"/>
    <w:rsid w:val="007B093B"/>
    <w:rsid w:val="007B6FDB"/>
    <w:rsid w:val="007E3E97"/>
    <w:rsid w:val="00817A7F"/>
    <w:rsid w:val="00901B3D"/>
    <w:rsid w:val="00A9688B"/>
    <w:rsid w:val="00B9791F"/>
    <w:rsid w:val="00BD1F12"/>
    <w:rsid w:val="00BF3140"/>
    <w:rsid w:val="00C06BBA"/>
    <w:rsid w:val="00C96C4A"/>
    <w:rsid w:val="00CC0152"/>
    <w:rsid w:val="00D13EA0"/>
    <w:rsid w:val="00E56CF9"/>
    <w:rsid w:val="00EA4D17"/>
    <w:rsid w:val="00EC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0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0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customStyle="1" w:styleId="juscontext">
    <w:name w:val="juscontext"/>
    <w:basedOn w:val="a"/>
    <w:rsid w:val="00C06BB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6BBA"/>
    <w:rPr>
      <w:color w:val="0000FF"/>
      <w:u w:val="single"/>
    </w:rPr>
  </w:style>
  <w:style w:type="table" w:styleId="a5">
    <w:name w:val="Table Grid"/>
    <w:basedOn w:val="a1"/>
    <w:uiPriority w:val="59"/>
    <w:rsid w:val="00E5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fo1">
    <w:name w:val="spfo1"/>
    <w:basedOn w:val="a0"/>
    <w:rsid w:val="007251F1"/>
  </w:style>
  <w:style w:type="paragraph" w:styleId="a6">
    <w:name w:val="Normal (Web)"/>
    <w:basedOn w:val="a"/>
    <w:rsid w:val="00D13EA0"/>
    <w:pPr>
      <w:spacing w:before="100" w:beforeAutospacing="1" w:after="100" w:afterAutospacing="1"/>
    </w:pPr>
  </w:style>
  <w:style w:type="paragraph" w:customStyle="1" w:styleId="ConsPlusNormal">
    <w:name w:val="ConsPlusNormal"/>
    <w:rsid w:val="00EA4D1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AD7B-C31E-488D-BF96-E8CC8D9A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2017-08-31T13:52:00Z</cp:lastPrinted>
  <dcterms:created xsi:type="dcterms:W3CDTF">2017-08-24T09:54:00Z</dcterms:created>
  <dcterms:modified xsi:type="dcterms:W3CDTF">2017-09-29T10:38:00Z</dcterms:modified>
</cp:coreProperties>
</file>