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14" w:rsidRPr="00016A91" w:rsidRDefault="009D7AE0" w:rsidP="00A21514">
      <w:pPr>
        <w:pStyle w:val="a7"/>
        <w:spacing w:line="240" w:lineRule="auto"/>
        <w:ind w:right="0"/>
        <w:rPr>
          <w:b/>
          <w:szCs w:val="28"/>
        </w:rPr>
      </w:pPr>
      <w:r w:rsidRPr="00016A91">
        <w:rPr>
          <w:b/>
          <w:szCs w:val="28"/>
        </w:rPr>
        <w:t>АДМИНИСТРАЦИ</w:t>
      </w:r>
      <w:r w:rsidR="00A21514" w:rsidRPr="00016A91">
        <w:rPr>
          <w:b/>
          <w:szCs w:val="28"/>
        </w:rPr>
        <w:t>Я ЗОЛОТУХИНСКОГО РАЙОНА</w:t>
      </w:r>
    </w:p>
    <w:p w:rsidR="009D7AE0" w:rsidRPr="00016A91" w:rsidRDefault="009D7AE0" w:rsidP="00A21514">
      <w:pPr>
        <w:pStyle w:val="a7"/>
        <w:spacing w:line="240" w:lineRule="auto"/>
        <w:ind w:right="0"/>
        <w:rPr>
          <w:b/>
          <w:szCs w:val="28"/>
        </w:rPr>
      </w:pPr>
      <w:r w:rsidRPr="00016A91">
        <w:rPr>
          <w:b/>
          <w:szCs w:val="28"/>
        </w:rPr>
        <w:t>КУРСКОЙ ОБЛАСТИ</w:t>
      </w:r>
    </w:p>
    <w:p w:rsidR="009A6EAE" w:rsidRPr="00016A91" w:rsidRDefault="009A6EAE" w:rsidP="009D7AE0">
      <w:pPr>
        <w:pStyle w:val="a7"/>
        <w:spacing w:line="400" w:lineRule="exact"/>
        <w:ind w:right="0"/>
        <w:rPr>
          <w:b/>
          <w:szCs w:val="28"/>
        </w:rPr>
      </w:pPr>
    </w:p>
    <w:p w:rsidR="009A6EAE" w:rsidRPr="00016A91" w:rsidRDefault="009A6EAE" w:rsidP="009A6EAE">
      <w:pPr>
        <w:pStyle w:val="a5"/>
        <w:spacing w:line="360" w:lineRule="auto"/>
        <w:rPr>
          <w:b/>
          <w:sz w:val="28"/>
          <w:szCs w:val="28"/>
        </w:rPr>
      </w:pPr>
      <w:r w:rsidRPr="00016A91">
        <w:rPr>
          <w:b/>
          <w:sz w:val="28"/>
          <w:szCs w:val="28"/>
        </w:rPr>
        <w:t>ПОСТАНОВ</w:t>
      </w:r>
      <w:r w:rsidR="00A21514" w:rsidRPr="00016A91">
        <w:rPr>
          <w:b/>
          <w:sz w:val="28"/>
          <w:szCs w:val="28"/>
        </w:rPr>
        <w:t>Л</w:t>
      </w:r>
      <w:r w:rsidRPr="00016A91">
        <w:rPr>
          <w:b/>
          <w:sz w:val="28"/>
          <w:szCs w:val="28"/>
        </w:rPr>
        <w:t>ЕНИЕ</w:t>
      </w:r>
    </w:p>
    <w:p w:rsidR="009D7AE0" w:rsidRPr="00016A91" w:rsidRDefault="009D7AE0" w:rsidP="009D7AE0">
      <w:pPr>
        <w:jc w:val="center"/>
        <w:rPr>
          <w:sz w:val="28"/>
          <w:szCs w:val="28"/>
        </w:rPr>
      </w:pPr>
    </w:p>
    <w:p w:rsidR="009D7AE0" w:rsidRPr="00016A91" w:rsidRDefault="00A21514" w:rsidP="009D7AE0">
      <w:pPr>
        <w:rPr>
          <w:sz w:val="28"/>
          <w:szCs w:val="28"/>
        </w:rPr>
      </w:pPr>
      <w:r w:rsidRPr="00016A91">
        <w:rPr>
          <w:sz w:val="28"/>
          <w:szCs w:val="28"/>
        </w:rPr>
        <w:t xml:space="preserve">от </w:t>
      </w:r>
      <w:r w:rsidR="00AC5720">
        <w:rPr>
          <w:sz w:val="28"/>
          <w:szCs w:val="28"/>
        </w:rPr>
        <w:t>26.09.</w:t>
      </w:r>
      <w:r w:rsidRPr="00016A91">
        <w:rPr>
          <w:sz w:val="28"/>
          <w:szCs w:val="28"/>
        </w:rPr>
        <w:t>2017 г. №</w:t>
      </w:r>
      <w:r w:rsidR="00AC5720">
        <w:rPr>
          <w:sz w:val="28"/>
          <w:szCs w:val="28"/>
        </w:rPr>
        <w:t>565-па</w:t>
      </w:r>
    </w:p>
    <w:p w:rsidR="009D7AE0" w:rsidRPr="00016A91" w:rsidRDefault="009D7AE0" w:rsidP="009D7AE0">
      <w:pPr>
        <w:rPr>
          <w:sz w:val="28"/>
          <w:szCs w:val="28"/>
        </w:rPr>
      </w:pPr>
    </w:p>
    <w:p w:rsidR="009D7AE0" w:rsidRPr="00016A91" w:rsidRDefault="009D7AE0" w:rsidP="005971B7">
      <w:pPr>
        <w:rPr>
          <w:sz w:val="28"/>
          <w:szCs w:val="28"/>
        </w:rPr>
      </w:pPr>
      <w:r w:rsidRPr="00016A91">
        <w:rPr>
          <w:sz w:val="28"/>
          <w:szCs w:val="28"/>
        </w:rPr>
        <w:t xml:space="preserve">О </w:t>
      </w:r>
      <w:r w:rsidR="005971B7" w:rsidRPr="00016A91">
        <w:rPr>
          <w:sz w:val="28"/>
          <w:szCs w:val="28"/>
        </w:rPr>
        <w:t>Стратегии  развития  информационного</w:t>
      </w:r>
    </w:p>
    <w:p w:rsidR="005971B7" w:rsidRPr="00016A91" w:rsidRDefault="005971B7" w:rsidP="00A21514">
      <w:pPr>
        <w:rPr>
          <w:sz w:val="28"/>
          <w:szCs w:val="28"/>
        </w:rPr>
      </w:pPr>
      <w:r w:rsidRPr="00016A91">
        <w:rPr>
          <w:sz w:val="28"/>
          <w:szCs w:val="28"/>
        </w:rPr>
        <w:t xml:space="preserve">общества  в </w:t>
      </w:r>
      <w:r w:rsidR="00A21514" w:rsidRPr="00016A91">
        <w:rPr>
          <w:sz w:val="28"/>
          <w:szCs w:val="28"/>
        </w:rPr>
        <w:t>Золотухинском районе</w:t>
      </w:r>
    </w:p>
    <w:p w:rsidR="005971B7" w:rsidRPr="00016A91" w:rsidRDefault="005971B7" w:rsidP="005971B7">
      <w:pPr>
        <w:rPr>
          <w:sz w:val="28"/>
          <w:szCs w:val="28"/>
        </w:rPr>
      </w:pPr>
      <w:r w:rsidRPr="00016A91">
        <w:rPr>
          <w:sz w:val="28"/>
          <w:szCs w:val="28"/>
        </w:rPr>
        <w:t>Курской области  на  2017-2030 годы</w:t>
      </w:r>
    </w:p>
    <w:p w:rsidR="009D7AE0" w:rsidRPr="00016A91" w:rsidRDefault="009D7AE0" w:rsidP="009D7AE0">
      <w:pPr>
        <w:rPr>
          <w:b/>
          <w:sz w:val="28"/>
          <w:szCs w:val="28"/>
        </w:rPr>
      </w:pPr>
    </w:p>
    <w:p w:rsidR="005971B7" w:rsidRPr="00016A91" w:rsidRDefault="005971B7" w:rsidP="00A21514">
      <w:pPr>
        <w:ind w:firstLine="709"/>
        <w:jc w:val="both"/>
        <w:rPr>
          <w:b/>
          <w:sz w:val="28"/>
          <w:szCs w:val="28"/>
        </w:rPr>
      </w:pPr>
    </w:p>
    <w:p w:rsidR="00364B03" w:rsidRPr="00016A91" w:rsidRDefault="00364B03" w:rsidP="00A215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6A91">
        <w:rPr>
          <w:rFonts w:ascii="Times New Roman" w:hAnsi="Times New Roman" w:cs="Times New Roman"/>
          <w:sz w:val="28"/>
          <w:szCs w:val="28"/>
          <w:lang w:eastAsia="ru-RU"/>
        </w:rPr>
        <w:t>Руководствуясь Указом Президента Российской Фе</w:t>
      </w:r>
      <w:r w:rsidR="00A21514" w:rsidRPr="00016A91">
        <w:rPr>
          <w:rFonts w:ascii="Times New Roman" w:hAnsi="Times New Roman" w:cs="Times New Roman"/>
          <w:sz w:val="28"/>
          <w:szCs w:val="28"/>
          <w:lang w:eastAsia="ru-RU"/>
        </w:rPr>
        <w:t>дерации от 9 мая 2017 г. N 203 «</w:t>
      </w:r>
      <w:r w:rsidRPr="00016A91">
        <w:rPr>
          <w:rFonts w:ascii="Times New Roman" w:hAnsi="Times New Roman" w:cs="Times New Roman"/>
          <w:sz w:val="28"/>
          <w:szCs w:val="28"/>
          <w:lang w:eastAsia="ru-RU"/>
        </w:rPr>
        <w:t>О Стратегии развития информационного общества в Российско</w:t>
      </w:r>
      <w:r w:rsidR="00A21514" w:rsidRPr="00016A91">
        <w:rPr>
          <w:rFonts w:ascii="Times New Roman" w:hAnsi="Times New Roman" w:cs="Times New Roman"/>
          <w:sz w:val="28"/>
          <w:szCs w:val="28"/>
          <w:lang w:eastAsia="ru-RU"/>
        </w:rPr>
        <w:t>й Федерации на 2017 - 2030 годы»</w:t>
      </w:r>
      <w:r w:rsidRPr="00016A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250F2" w:rsidRPr="00016A9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21514" w:rsidRPr="00016A91">
        <w:rPr>
          <w:rFonts w:ascii="Times New Roman" w:hAnsi="Times New Roman" w:cs="Times New Roman"/>
          <w:sz w:val="28"/>
          <w:szCs w:val="28"/>
          <w:lang w:eastAsia="ru-RU"/>
        </w:rPr>
        <w:t>Золотухинского</w:t>
      </w:r>
      <w:r w:rsidR="001250F2" w:rsidRPr="00016A9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 ПОСТАНОВЛЯЕТ</w:t>
      </w:r>
      <w:r w:rsidRPr="00016A9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64B03" w:rsidRPr="00016A91" w:rsidRDefault="00364B03" w:rsidP="00A21514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6A91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прилагаемую Стратегию развития информационного общества в </w:t>
      </w:r>
      <w:r w:rsidR="00A21514" w:rsidRPr="00016A91">
        <w:rPr>
          <w:rFonts w:ascii="Times New Roman" w:hAnsi="Times New Roman" w:cs="Times New Roman"/>
          <w:sz w:val="28"/>
          <w:szCs w:val="28"/>
          <w:lang w:eastAsia="ru-RU"/>
        </w:rPr>
        <w:t xml:space="preserve">Золотухинском районе </w:t>
      </w:r>
      <w:r w:rsidR="00C00651" w:rsidRPr="00016A91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Pr="00016A91">
        <w:rPr>
          <w:rFonts w:ascii="Times New Roman" w:hAnsi="Times New Roman" w:cs="Times New Roman"/>
          <w:sz w:val="28"/>
          <w:szCs w:val="28"/>
          <w:lang w:eastAsia="ru-RU"/>
        </w:rPr>
        <w:t xml:space="preserve"> на 2017 - 2030 годы.</w:t>
      </w:r>
    </w:p>
    <w:p w:rsidR="00364B03" w:rsidRPr="00016A91" w:rsidRDefault="00364B03" w:rsidP="00A21514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16A9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16A91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5971B7" w:rsidRPr="00016A91"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A74E3" w:rsidRPr="00016A91" w:rsidRDefault="00364B03" w:rsidP="00A21514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6A91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A21514" w:rsidRPr="00016A91">
        <w:rPr>
          <w:rFonts w:ascii="Times New Roman" w:hAnsi="Times New Roman" w:cs="Times New Roman"/>
          <w:sz w:val="28"/>
          <w:szCs w:val="28"/>
          <w:lang w:eastAsia="ru-RU"/>
        </w:rPr>
        <w:t>подписания.</w:t>
      </w:r>
    </w:p>
    <w:p w:rsidR="008A74E3" w:rsidRPr="00016A91" w:rsidRDefault="008A74E3" w:rsidP="00A2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74E3" w:rsidRPr="00016A91" w:rsidRDefault="008A74E3" w:rsidP="00A215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0651" w:rsidRPr="00016A91" w:rsidRDefault="00C00651" w:rsidP="00C00651">
      <w:pPr>
        <w:suppressAutoHyphens/>
        <w:jc w:val="both"/>
        <w:rPr>
          <w:bCs/>
          <w:sz w:val="28"/>
          <w:szCs w:val="28"/>
        </w:rPr>
      </w:pPr>
      <w:r w:rsidRPr="00016A91">
        <w:rPr>
          <w:sz w:val="28"/>
          <w:szCs w:val="28"/>
        </w:rPr>
        <w:t xml:space="preserve">Глава </w:t>
      </w:r>
      <w:r w:rsidR="00A21514" w:rsidRPr="00016A91">
        <w:rPr>
          <w:sz w:val="28"/>
          <w:szCs w:val="28"/>
        </w:rPr>
        <w:t>Золотухинского района                                                         В.Н.Кожухов</w:t>
      </w:r>
    </w:p>
    <w:p w:rsidR="008A74E3" w:rsidRPr="00016A91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Pr="00016A91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Pr="00016A91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Pr="00016A91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Pr="00016A91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Pr="00016A91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Pr="00016A91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Pr="00016A91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Pr="00016A91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Pr="00016A91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Pr="00016A91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Pr="00016A91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Pr="00016A91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Pr="00016A91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Pr="00016A91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Pr="00016A91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B9F" w:rsidRPr="00016A91" w:rsidRDefault="00903B9F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3" w:rsidRPr="00016A91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EAE" w:rsidRPr="00016A91" w:rsidRDefault="004F2DBA" w:rsidP="008A74E3">
      <w:pPr>
        <w:pStyle w:val="a3"/>
        <w:jc w:val="right"/>
        <w:rPr>
          <w:rStyle w:val="a4"/>
          <w:rFonts w:ascii="Times New Roman" w:hAnsi="Times New Roman" w:cs="Times New Roman"/>
          <w:i w:val="0"/>
        </w:rPr>
      </w:pPr>
      <w:r w:rsidRPr="00016A91">
        <w:rPr>
          <w:rStyle w:val="a4"/>
          <w:rFonts w:ascii="Times New Roman" w:hAnsi="Times New Roman" w:cs="Times New Roman"/>
          <w:i w:val="0"/>
        </w:rPr>
        <w:lastRenderedPageBreak/>
        <w:t>Приложение</w:t>
      </w:r>
      <w:r w:rsidR="004E32D9">
        <w:rPr>
          <w:rStyle w:val="a4"/>
          <w:rFonts w:ascii="Times New Roman" w:hAnsi="Times New Roman" w:cs="Times New Roman"/>
          <w:i w:val="0"/>
        </w:rPr>
        <w:t xml:space="preserve"> №1</w:t>
      </w:r>
      <w:r w:rsidRPr="00016A91">
        <w:rPr>
          <w:rStyle w:val="a4"/>
          <w:rFonts w:ascii="Times New Roman" w:hAnsi="Times New Roman" w:cs="Times New Roman"/>
          <w:i w:val="0"/>
        </w:rPr>
        <w:br/>
        <w:t>к п</w:t>
      </w:r>
      <w:r w:rsidR="00364B03" w:rsidRPr="00016A91">
        <w:rPr>
          <w:rStyle w:val="a4"/>
          <w:rFonts w:ascii="Times New Roman" w:hAnsi="Times New Roman" w:cs="Times New Roman"/>
          <w:i w:val="0"/>
        </w:rPr>
        <w:t>остановлению</w:t>
      </w:r>
    </w:p>
    <w:p w:rsidR="00A21514" w:rsidRPr="00016A91" w:rsidRDefault="009A6EAE" w:rsidP="00A21514">
      <w:pPr>
        <w:pStyle w:val="a3"/>
        <w:jc w:val="right"/>
        <w:rPr>
          <w:rStyle w:val="a4"/>
          <w:rFonts w:ascii="Times New Roman" w:hAnsi="Times New Roman" w:cs="Times New Roman"/>
          <w:i w:val="0"/>
        </w:rPr>
      </w:pPr>
      <w:r w:rsidRPr="00016A91">
        <w:rPr>
          <w:rStyle w:val="a4"/>
          <w:rFonts w:ascii="Times New Roman" w:hAnsi="Times New Roman" w:cs="Times New Roman"/>
          <w:i w:val="0"/>
        </w:rPr>
        <w:t xml:space="preserve">Администрации </w:t>
      </w:r>
      <w:r w:rsidR="00A21514" w:rsidRPr="00016A91">
        <w:rPr>
          <w:rStyle w:val="a4"/>
          <w:rFonts w:ascii="Times New Roman" w:hAnsi="Times New Roman" w:cs="Times New Roman"/>
          <w:i w:val="0"/>
        </w:rPr>
        <w:t xml:space="preserve">Золотухинского </w:t>
      </w:r>
    </w:p>
    <w:p w:rsidR="008A74E3" w:rsidRPr="00016A91" w:rsidRDefault="00A21514" w:rsidP="00A21514">
      <w:pPr>
        <w:pStyle w:val="a3"/>
        <w:jc w:val="right"/>
        <w:rPr>
          <w:rStyle w:val="a4"/>
          <w:rFonts w:ascii="Times New Roman" w:hAnsi="Times New Roman" w:cs="Times New Roman"/>
          <w:i w:val="0"/>
        </w:rPr>
      </w:pPr>
      <w:r w:rsidRPr="00016A91">
        <w:rPr>
          <w:rStyle w:val="a4"/>
          <w:rFonts w:ascii="Times New Roman" w:hAnsi="Times New Roman" w:cs="Times New Roman"/>
          <w:i w:val="0"/>
        </w:rPr>
        <w:t>района</w:t>
      </w:r>
      <w:r w:rsidR="009A6EAE" w:rsidRPr="00016A91">
        <w:rPr>
          <w:rStyle w:val="a4"/>
          <w:rFonts w:ascii="Times New Roman" w:hAnsi="Times New Roman" w:cs="Times New Roman"/>
          <w:i w:val="0"/>
        </w:rPr>
        <w:t xml:space="preserve"> Курской области</w:t>
      </w:r>
      <w:r w:rsidR="00364B03" w:rsidRPr="00016A91">
        <w:rPr>
          <w:rStyle w:val="a4"/>
          <w:rFonts w:ascii="Times New Roman" w:hAnsi="Times New Roman" w:cs="Times New Roman"/>
          <w:i w:val="0"/>
        </w:rPr>
        <w:t xml:space="preserve"> </w:t>
      </w:r>
    </w:p>
    <w:p w:rsidR="00364B03" w:rsidRPr="00016A91" w:rsidRDefault="00364B03" w:rsidP="008A74E3">
      <w:pPr>
        <w:pStyle w:val="a3"/>
        <w:jc w:val="right"/>
        <w:rPr>
          <w:rStyle w:val="a4"/>
          <w:rFonts w:ascii="Times New Roman" w:hAnsi="Times New Roman" w:cs="Times New Roman"/>
          <w:i w:val="0"/>
        </w:rPr>
      </w:pPr>
      <w:r w:rsidRPr="00016A91">
        <w:rPr>
          <w:rStyle w:val="a4"/>
          <w:rFonts w:ascii="Times New Roman" w:hAnsi="Times New Roman" w:cs="Times New Roman"/>
          <w:i w:val="0"/>
        </w:rPr>
        <w:t>от </w:t>
      </w:r>
      <w:r w:rsidR="00AC5720">
        <w:rPr>
          <w:rStyle w:val="a4"/>
          <w:rFonts w:ascii="Times New Roman" w:hAnsi="Times New Roman" w:cs="Times New Roman"/>
          <w:i w:val="0"/>
        </w:rPr>
        <w:t>26.09.</w:t>
      </w:r>
      <w:r w:rsidR="00A21514" w:rsidRPr="00016A91">
        <w:rPr>
          <w:rStyle w:val="a4"/>
          <w:rFonts w:ascii="Times New Roman" w:hAnsi="Times New Roman" w:cs="Times New Roman"/>
          <w:i w:val="0"/>
        </w:rPr>
        <w:t>2017 г.</w:t>
      </w:r>
      <w:r w:rsidRPr="00016A91">
        <w:rPr>
          <w:rStyle w:val="a4"/>
          <w:rFonts w:ascii="Times New Roman" w:hAnsi="Times New Roman" w:cs="Times New Roman"/>
          <w:i w:val="0"/>
        </w:rPr>
        <w:t xml:space="preserve"> № </w:t>
      </w:r>
      <w:r w:rsidR="00AC5720">
        <w:rPr>
          <w:rStyle w:val="a4"/>
          <w:rFonts w:ascii="Times New Roman" w:hAnsi="Times New Roman" w:cs="Times New Roman"/>
          <w:i w:val="0"/>
        </w:rPr>
        <w:t>565-па</w:t>
      </w:r>
      <w:r w:rsidRPr="00016A91">
        <w:rPr>
          <w:rStyle w:val="a4"/>
          <w:rFonts w:ascii="Times New Roman" w:hAnsi="Times New Roman" w:cs="Times New Roman"/>
          <w:i w:val="0"/>
        </w:rPr>
        <w:br/>
      </w:r>
    </w:p>
    <w:p w:rsidR="008A74E3" w:rsidRPr="00016A91" w:rsidRDefault="008A74E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1514" w:rsidRPr="00016A91" w:rsidRDefault="00364B03" w:rsidP="008A74E3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Стратегия развития информационного общества в </w:t>
      </w:r>
      <w:r w:rsidR="00A21514" w:rsidRPr="00016A9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Золотухинском районе </w:t>
      </w:r>
    </w:p>
    <w:p w:rsidR="00364B03" w:rsidRPr="00016A91" w:rsidRDefault="00C00651" w:rsidP="00A21514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Курской области</w:t>
      </w:r>
      <w:r w:rsidR="00A21514" w:rsidRPr="00016A9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364B03" w:rsidRPr="00016A9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на 2017 — 2030 годы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64B03" w:rsidRPr="00016A91" w:rsidRDefault="00364B03" w:rsidP="00016A9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Настоящая Стратегия определяет цели, задачи и меры по реализации внутренней и внешней политики </w:t>
      </w:r>
      <w:r w:rsidR="005F3B8B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Золотухинского </w:t>
      </w:r>
      <w:r w:rsidR="00C00651" w:rsidRPr="00016A91">
        <w:rPr>
          <w:rFonts w:ascii="Times New Roman" w:hAnsi="Times New Roman" w:cs="Times New Roman"/>
          <w:sz w:val="24"/>
          <w:szCs w:val="24"/>
          <w:lang w:eastAsia="ru-RU"/>
        </w:rPr>
        <w:t>района Курской области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применения информационных и коммуника</w:t>
      </w:r>
      <w:r w:rsidR="005F3B8B" w:rsidRPr="00016A91">
        <w:rPr>
          <w:rFonts w:ascii="Times New Roman" w:hAnsi="Times New Roman" w:cs="Times New Roman"/>
          <w:sz w:val="24"/>
          <w:szCs w:val="24"/>
          <w:lang w:eastAsia="ru-RU"/>
        </w:rPr>
        <w:t>ционных технологий, направленных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на развитие информационного общества.</w:t>
      </w:r>
    </w:p>
    <w:p w:rsidR="00364B03" w:rsidRPr="00016A91" w:rsidRDefault="00364B03" w:rsidP="00016A9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16A91">
        <w:rPr>
          <w:rFonts w:ascii="Times New Roman" w:hAnsi="Times New Roman" w:cs="Times New Roman"/>
          <w:sz w:val="24"/>
          <w:szCs w:val="24"/>
          <w:lang w:eastAsia="ru-RU"/>
        </w:rPr>
        <w:t>Правовую основу настоящей Стратегии составляют Конституция Российской Федерации, Федеральный закон от 28 июня 2014 г. N 172-ФЗ "О стратегическом планировании в Российской Федерации", другие федеральные законы, Стратегия национальной безопасности Российской Федерации и Доктрина информационной безопасности Российской Федерации, утвержденные Президентом Российской Федерации, иные нормативные правовые акты Российской Федерации, определяющие направления применения информационных и коммуникационных технологий в Российской Федерации, нормативные правовые акты</w:t>
      </w:r>
      <w:proofErr w:type="gramEnd"/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5158" w:rsidRPr="00016A91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, определяющие направления применения информационных и коммуникационных технологий в </w:t>
      </w:r>
      <w:r w:rsidR="00EC2CA6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Курской области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и муниципальные нормативные правовые акты.</w:t>
      </w:r>
    </w:p>
    <w:p w:rsidR="00364B03" w:rsidRPr="00016A91" w:rsidRDefault="00364B03" w:rsidP="00016A9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>Основными принципами настоящей Стратегии являются: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обеспечение прав граждан на доступ к информации;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Pr="00807165">
        <w:rPr>
          <w:rFonts w:ascii="Times New Roman" w:hAnsi="Times New Roman" w:cs="Times New Roman"/>
          <w:sz w:val="24"/>
          <w:szCs w:val="24"/>
          <w:lang w:eastAsia="ru-RU"/>
        </w:rPr>
        <w:t>свободы выбора средств получения знаний</w:t>
      </w:r>
      <w:proofErr w:type="gramEnd"/>
      <w:r w:rsidRPr="00807165">
        <w:rPr>
          <w:rFonts w:ascii="Times New Roman" w:hAnsi="Times New Roman" w:cs="Times New Roman"/>
          <w:sz w:val="24"/>
          <w:szCs w:val="24"/>
          <w:lang w:eastAsia="ru-RU"/>
        </w:rPr>
        <w:t xml:space="preserve"> при работе с информацией;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сохранение традиционных и привычных для граждан (отличных от цифровых) форм получения товаров и услуг;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обеспечение государственной защиты интересов российских граждан в информационной сфере.</w:t>
      </w:r>
    </w:p>
    <w:p w:rsidR="00364B03" w:rsidRPr="00807165" w:rsidRDefault="00364B03" w:rsidP="00016A9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sz w:val="24"/>
          <w:szCs w:val="24"/>
          <w:lang w:eastAsia="ru-RU"/>
        </w:rPr>
        <w:t>В настоящей Стратегии используются следующие основные понятия: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безопасные программное обеспечение и сервис - программное обеспечение и сервис, сертифицированные на соответствие требованиям к информационной безопасности, устанавливаемым федеральным органом исполнительной власти, уполномоченным в области обеспечения безопасности, или федеральным органом исполнительной власти, уполномоченным в области противодействия техническим разведкам и технической защиты информации;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индустриальный интернет - концепция построения информационных и коммуникационных инфраструктур на основе подключения к информационно-телекоммуникационной сети "Интернет" (далее - сеть "Интернет") промышленных устройств, оборудования, датчиков, сенсоров, систем управления технологическими процессами, а также интеграции данных программно-аппаратных средств между собой без участия человека;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интернет вещей - концепция вычислительной сети, соединяющей вещи (физические предметы), оснащенные встроенными информационными технологиями для взаимодействия друг с другом или с внешней средой без участия человека;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информационное общество - общество, в котором информация и уровень ее применения и доступности кардинальным образом влияют на экономические и </w:t>
      </w:r>
      <w:proofErr w:type="spellStart"/>
      <w:r w:rsidRPr="00807165">
        <w:rPr>
          <w:rFonts w:ascii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807165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жизни граждан;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д</w:t>
      </w:r>
      <w:proofErr w:type="spellEnd"/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информационное пространство - совокупность информационных ресурсов, созданных субъектами информационной сферы, сре</w:t>
      </w:r>
      <w:proofErr w:type="gramStart"/>
      <w:r w:rsidRPr="00807165">
        <w:rPr>
          <w:rFonts w:ascii="Times New Roman" w:hAnsi="Times New Roman" w:cs="Times New Roman"/>
          <w:sz w:val="24"/>
          <w:szCs w:val="24"/>
          <w:lang w:eastAsia="ru-RU"/>
        </w:rPr>
        <w:t>дств вз</w:t>
      </w:r>
      <w:proofErr w:type="gramEnd"/>
      <w:r w:rsidRPr="00807165">
        <w:rPr>
          <w:rFonts w:ascii="Times New Roman" w:hAnsi="Times New Roman" w:cs="Times New Roman"/>
          <w:sz w:val="24"/>
          <w:szCs w:val="24"/>
          <w:lang w:eastAsia="ru-RU"/>
        </w:rPr>
        <w:t>аимодействия таких субъектов, их информационных систем и необходимой информационной инфраструктуры;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инфраструктура электронного правительства - совокупность размещенных на территории Российской Федерации государственных информационных систем, программно-аппаратных средств и сетей связи, обеспечивающих при оказании услуг и осуществлении функций в электронной форме взаимодействие органов государственной власти Российской Федерации, органов местного самоуправления, граждан и юридических лиц;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критическая информационная инфраструктура Российской Федерации (далее - критическая информационная инфраструктура) - совокупность объектов критической информационной инфраструктуры, а также сетей электросвязи, используемых для организации взаимодействия объектов критической информационной инфраструктуры между собой;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Национальная электронная библиотека - федеральная государственная информационная система, представляющая собой совокупность документов и сведений в электронной форме (объекты исторического, научного и культурного достояния народов Российской Федерации), доступ к которым предоставляется с использованием сети "Интернет";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облачные вычисления - информационно-технологическая модель обеспечения повсеместного и удобного доступа с использованием сети "Интернет" к общему набору конфигурируемых вычислительных ресурсов ("облаку"), устройствам хранения данных, приложениям и сервисам, которые могут быть оперативно предоставлены и освобождены от нагрузки с минимальными эксплуатационными затратами или практически без участия провайдера;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обработка больших объемов данных - совокупность подходов, инструментов и методов автоматической обработки структурированной и неструктурированной информации, поступающей из большого количества различных, в том числе разрозненных или слабосвязанных, источников информации, в объемах, которые невозможно обработать вручную за разумное время;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общество знаний - общество,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 с учетом стратегических национальных приоритетов Российской Федерации;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объекты критической информационной инфраструктуры - информационные системы и информационно-телекоммуникационные сети государственных органов, а также информационные системы, информационно-телекоммуникационные сети и автоматизированные системы управления технологическими процессами, функционирующие в оборонной промышленности, в сфере здравоохранения, транспорта, связи, в кредитно-финансовой сфере, энергетике, топливной, атомной, ракетно-космической, горнодобывающей, металлургической и химической промышленности;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сети связи нового поколения - технологические системы, предназначенные для подключения к сети "Интернет" пятого поколения в целях использования в устройствах интернета вещей и индустриального интернета;</w:t>
      </w:r>
    </w:p>
    <w:p w:rsidR="00364B03" w:rsidRPr="00807165" w:rsidRDefault="0008744B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="00364B03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64B03" w:rsidRPr="00807165">
        <w:rPr>
          <w:rFonts w:ascii="Times New Roman" w:hAnsi="Times New Roman" w:cs="Times New Roman"/>
          <w:sz w:val="24"/>
          <w:szCs w:val="24"/>
          <w:lang w:eastAsia="ru-RU"/>
        </w:rPr>
        <w:t xml:space="preserve">туманные вычисления - информационно-технологическая модель системного уровня для расширения облачных функций хранения, вычисления и сетевого взаимодействия, в которой обработка данных осуществляется на конечном оборудовании (компьютеры, мобильные устройства, датчики, </w:t>
      </w:r>
      <w:proofErr w:type="spellStart"/>
      <w:r w:rsidR="00364B03" w:rsidRPr="00807165">
        <w:rPr>
          <w:rFonts w:ascii="Times New Roman" w:hAnsi="Times New Roman" w:cs="Times New Roman"/>
          <w:sz w:val="24"/>
          <w:szCs w:val="24"/>
          <w:lang w:eastAsia="ru-RU"/>
        </w:rPr>
        <w:t>смарт-узлы</w:t>
      </w:r>
      <w:proofErr w:type="spellEnd"/>
      <w:r w:rsidR="00364B03" w:rsidRPr="00807165">
        <w:rPr>
          <w:rFonts w:ascii="Times New Roman" w:hAnsi="Times New Roman" w:cs="Times New Roman"/>
          <w:sz w:val="24"/>
          <w:szCs w:val="24"/>
          <w:lang w:eastAsia="ru-RU"/>
        </w:rPr>
        <w:t xml:space="preserve"> и другое) в сети, а не в "облаке";</w:t>
      </w:r>
      <w:proofErr w:type="gramEnd"/>
    </w:p>
    <w:p w:rsidR="00364B03" w:rsidRPr="00807165" w:rsidRDefault="0008744B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r w:rsidR="00364B03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64B03" w:rsidRPr="00807165">
        <w:rPr>
          <w:rFonts w:ascii="Times New Roman" w:hAnsi="Times New Roman" w:cs="Times New Roman"/>
          <w:sz w:val="24"/>
          <w:szCs w:val="24"/>
          <w:lang w:eastAsia="ru-RU"/>
        </w:rPr>
        <w:t>цифровая экономика -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услуг;</w:t>
      </w:r>
    </w:p>
    <w:p w:rsidR="008748E3" w:rsidRPr="00807165" w:rsidRDefault="0008744B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="00364B03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64B03" w:rsidRPr="00807165">
        <w:rPr>
          <w:rFonts w:ascii="Times New Roman" w:hAnsi="Times New Roman" w:cs="Times New Roman"/>
          <w:sz w:val="24"/>
          <w:szCs w:val="24"/>
          <w:lang w:eastAsia="ru-RU"/>
        </w:rPr>
        <w:t xml:space="preserve">экосистема цифровой экономики - партнерство организаций, обеспечивающее постоянное взаимодействие принадлежащих им технологических платформ, прикладных </w:t>
      </w:r>
      <w:proofErr w:type="spellStart"/>
      <w:proofErr w:type="gramStart"/>
      <w:r w:rsidR="00364B03" w:rsidRPr="008071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интернет-сервисов</w:t>
      </w:r>
      <w:proofErr w:type="spellEnd"/>
      <w:proofErr w:type="gramEnd"/>
      <w:r w:rsidR="00364B03" w:rsidRPr="00807165">
        <w:rPr>
          <w:rFonts w:ascii="Times New Roman" w:hAnsi="Times New Roman" w:cs="Times New Roman"/>
          <w:sz w:val="24"/>
          <w:szCs w:val="24"/>
          <w:lang w:eastAsia="ru-RU"/>
        </w:rPr>
        <w:t>, аналитических систем, информационных систем органов государственной власти Российской Федерации, организаций и граждан.</w:t>
      </w:r>
    </w:p>
    <w:p w:rsidR="008748E3" w:rsidRPr="00807165" w:rsidRDefault="008748E3" w:rsidP="008A74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016A91" w:rsidRDefault="008748E3" w:rsidP="008748E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Цель настоящей Стратегии и стратегические </w:t>
      </w:r>
      <w:r w:rsidR="006E611E"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приоритеты </w:t>
      </w:r>
      <w:r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>при развитии информационного общества</w:t>
      </w:r>
    </w:p>
    <w:p w:rsidR="00364B03" w:rsidRPr="00016A91" w:rsidRDefault="00364B0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016A91" w:rsidRDefault="00364B03" w:rsidP="00016A91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Целью настоящей Стратегии является создание условий для формирования в </w:t>
      </w:r>
      <w:r w:rsidR="005F3B8B" w:rsidRPr="00016A91">
        <w:rPr>
          <w:rFonts w:ascii="Times New Roman" w:hAnsi="Times New Roman" w:cs="Times New Roman"/>
          <w:sz w:val="24"/>
          <w:szCs w:val="24"/>
          <w:lang w:eastAsia="ru-RU"/>
        </w:rPr>
        <w:t>Золотухинском  районе</w:t>
      </w:r>
      <w:r w:rsidR="00C00651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общества знаний.</w:t>
      </w:r>
    </w:p>
    <w:p w:rsidR="00364B03" w:rsidRPr="00016A91" w:rsidRDefault="00364B03" w:rsidP="00016A91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Настоящая Стратегия призвана способствовать обеспечению следующих интересов граждан </w:t>
      </w:r>
      <w:r w:rsidR="005F3B8B" w:rsidRPr="00016A91">
        <w:rPr>
          <w:rFonts w:ascii="Times New Roman" w:hAnsi="Times New Roman" w:cs="Times New Roman"/>
          <w:sz w:val="24"/>
          <w:szCs w:val="24"/>
          <w:lang w:eastAsia="ru-RU"/>
        </w:rPr>
        <w:t>Золотухинского</w:t>
      </w:r>
      <w:r w:rsidR="00C00651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развитие человеческого потенциала;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обеспечение безопасности граждан и государства;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свободного, устойчивого и безопасного взаимодействия граждан и организаций, органов местного самоуправления </w:t>
      </w:r>
      <w:r w:rsidR="005F3B8B" w:rsidRPr="00807165">
        <w:rPr>
          <w:rFonts w:ascii="Times New Roman" w:hAnsi="Times New Roman" w:cs="Times New Roman"/>
          <w:sz w:val="24"/>
          <w:szCs w:val="24"/>
          <w:lang w:eastAsia="ru-RU"/>
        </w:rPr>
        <w:t xml:space="preserve">Золотухинского </w:t>
      </w:r>
      <w:r w:rsidR="00C00651" w:rsidRPr="0080716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муниципального управления, развитие экономики и социальной сферы;</w:t>
      </w:r>
    </w:p>
    <w:p w:rsidR="00F31AD2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формирование цифровой экономики.</w:t>
      </w:r>
    </w:p>
    <w:p w:rsidR="00364B03" w:rsidRPr="00807165" w:rsidRDefault="00364B03" w:rsidP="00016A91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sz w:val="24"/>
          <w:szCs w:val="24"/>
          <w:lang w:eastAsia="ru-RU"/>
        </w:rPr>
        <w:t>Обеспечение национальных интересов при развитии информационного общества осуществляется путем реализации следующих приоритетов: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информационной и коммуникационной инфраструктуры </w:t>
      </w:r>
      <w:r w:rsidR="005F3B8B" w:rsidRPr="00807165">
        <w:rPr>
          <w:rFonts w:ascii="Times New Roman" w:hAnsi="Times New Roman" w:cs="Times New Roman"/>
          <w:sz w:val="24"/>
          <w:szCs w:val="24"/>
          <w:lang w:eastAsia="ru-RU"/>
        </w:rPr>
        <w:t>Золотухинского района</w:t>
      </w:r>
      <w:r w:rsidR="00C00651" w:rsidRPr="00807165">
        <w:rPr>
          <w:rFonts w:ascii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применение российских информационных и коммуникационных технологий;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формирование новой технологической основы для развития экономики и социальной сферы;</w:t>
      </w:r>
    </w:p>
    <w:p w:rsidR="00364B03" w:rsidRPr="00807165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5F3B8B" w:rsidRPr="0080716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7165">
        <w:rPr>
          <w:rFonts w:ascii="Times New Roman" w:hAnsi="Times New Roman" w:cs="Times New Roman"/>
          <w:sz w:val="24"/>
          <w:szCs w:val="24"/>
          <w:lang w:eastAsia="ru-RU"/>
        </w:rPr>
        <w:t>обеспечение национальных интересов в области цифровой экономики.</w:t>
      </w:r>
    </w:p>
    <w:p w:rsidR="00364B03" w:rsidRPr="00807165" w:rsidRDefault="00364B03" w:rsidP="00016A91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165">
        <w:rPr>
          <w:rFonts w:ascii="Times New Roman" w:hAnsi="Times New Roman" w:cs="Times New Roman"/>
          <w:sz w:val="24"/>
          <w:szCs w:val="24"/>
          <w:lang w:eastAsia="ru-RU"/>
        </w:rPr>
        <w:t>В целях развития информационного общества создаются условия для формирования пространства знаний и предоставления доступа к нему, совершенствования механизмов распространения знаний, их применения на практике в интересах личности, общества и государства.</w:t>
      </w:r>
    </w:p>
    <w:p w:rsidR="00D727BE" w:rsidRPr="00016A91" w:rsidRDefault="00D727BE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016A91" w:rsidRDefault="008748E3" w:rsidP="00D72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364B03"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информационного пространства с учетом</w:t>
      </w:r>
    </w:p>
    <w:p w:rsidR="00364B03" w:rsidRPr="00016A91" w:rsidRDefault="00364B03" w:rsidP="00D72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>потребностей граждан и общества в получении</w:t>
      </w:r>
    </w:p>
    <w:p w:rsidR="00364B03" w:rsidRPr="00016A91" w:rsidRDefault="00364B03" w:rsidP="00D72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>качественных и достоверных сведений</w:t>
      </w:r>
    </w:p>
    <w:p w:rsidR="008748E3" w:rsidRPr="00016A91" w:rsidRDefault="008748E3" w:rsidP="00D727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4B03" w:rsidRPr="00016A91" w:rsidRDefault="00364B03" w:rsidP="00016A91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>Целями формирования информационного пространства, основанного на знаниях (далее - информационное пространство знаний), являются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364B03" w:rsidRPr="00016A91" w:rsidRDefault="00364B03" w:rsidP="00016A91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16A91">
        <w:rPr>
          <w:rFonts w:ascii="Times New Roman" w:hAnsi="Times New Roman" w:cs="Times New Roman"/>
          <w:sz w:val="24"/>
          <w:szCs w:val="24"/>
          <w:lang w:eastAsia="ru-RU"/>
        </w:rPr>
        <w:t>Формирование информационного пространства знаний осуществляется путем реализации образовательных и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  <w:proofErr w:type="gramEnd"/>
    </w:p>
    <w:p w:rsidR="00364B03" w:rsidRPr="00016A91" w:rsidRDefault="00364B03" w:rsidP="00016A91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>Для формирования информационного пространства знаний необходимо: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проводить мероприятия в области духовно-нравственного воспитания граждан;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реализовать просветительские проекты, направленные на обеспечение доступа к знаниям, достижениям современной науки и культуры;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проводить мероприятия по сохранению культуры и общероссийской идентичности народов Российской Федерации;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г)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сформировать безопасную информационную среду на основе популяризации информационных ресурсов, способствующих распространению традиционных российских духовно-нравственных ценностей;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усовершенствовать механизмы обмена знаниями;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обеспечить использование Национальной электронной библиотеки и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обеспечить условия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обеспечить совершенствование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использовать и развивать различные образовательные технологии, в том числе дистанционные, электронное обучение, при реализации образовательных программ;</w:t>
      </w:r>
    </w:p>
    <w:p w:rsidR="00364B03" w:rsidRPr="00016A91" w:rsidRDefault="0008744B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</w:t>
      </w:r>
      <w:r w:rsidR="00364B03"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64B03" w:rsidRPr="00016A91">
        <w:rPr>
          <w:rFonts w:ascii="Times New Roman" w:hAnsi="Times New Roman" w:cs="Times New Roman"/>
          <w:sz w:val="24"/>
          <w:szCs w:val="24"/>
          <w:lang w:eastAsia="ru-RU"/>
        </w:rPr>
        <w:t>принять участие в реализации партнерских программ образовательных организаций высшего образования и российских высокотехнологичных организаций, в том числе по вопросу совершенствования образовательных программ;</w:t>
      </w:r>
    </w:p>
    <w:p w:rsidR="00364B03" w:rsidRPr="00016A91" w:rsidRDefault="0008744B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</w:t>
      </w:r>
      <w:r w:rsidR="00364B03"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64B03" w:rsidRPr="00016A91">
        <w:rPr>
          <w:rFonts w:ascii="Times New Roman" w:hAnsi="Times New Roman" w:cs="Times New Roman"/>
          <w:sz w:val="24"/>
          <w:szCs w:val="24"/>
          <w:lang w:eastAsia="ru-RU"/>
        </w:rPr>
        <w:t>формировать и развивать правосознание граждан и их ответственное отношение к использованию информационных технологий, в том числе потребительскую и пользовательскую культуру;</w:t>
      </w:r>
    </w:p>
    <w:p w:rsidR="00364B03" w:rsidRPr="00016A91" w:rsidRDefault="0008744B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</w:t>
      </w:r>
      <w:r w:rsidR="00364B03"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64B03" w:rsidRPr="00016A91">
        <w:rPr>
          <w:rFonts w:ascii="Times New Roman" w:hAnsi="Times New Roman" w:cs="Times New Roman"/>
          <w:sz w:val="24"/>
          <w:szCs w:val="24"/>
          <w:lang w:eastAsia="ru-RU"/>
        </w:rPr>
        <w:t>обеспечить создание и развитие систем нормативно-правовой, информационно-консультативной, технологической и технической помощи в обнаружении, предупреждении, предотвращении и отражении угроз информационной безопасности граждан и ликвидации последствий их проявления;</w:t>
      </w:r>
    </w:p>
    <w:p w:rsidR="00364B03" w:rsidRPr="00016A91" w:rsidRDefault="0008744B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="00364B03"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64B03" w:rsidRPr="00016A91">
        <w:rPr>
          <w:rFonts w:ascii="Times New Roman" w:hAnsi="Times New Roman" w:cs="Times New Roman"/>
          <w:sz w:val="24"/>
          <w:szCs w:val="24"/>
          <w:lang w:eastAsia="ru-RU"/>
        </w:rPr>
        <w:t>совершенствовать механизмы ограничения доступа к информации, распространение которой в Российской Федерации запрещено федеральным законом, и ее удаления;</w:t>
      </w:r>
    </w:p>
    <w:p w:rsidR="00364B03" w:rsidRPr="00016A91" w:rsidRDefault="0008744B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="00364B03"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64B03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механизмы законодательного регулирования деятельности средств массовой информации, а также средств обеспечения доступа к информации, которые по многим признакам могут быть отнесены к средствам массовой информации, но не являются таковыми (интернет-телевидение, новостные </w:t>
      </w:r>
      <w:proofErr w:type="spellStart"/>
      <w:r w:rsidR="00364B03" w:rsidRPr="00016A91">
        <w:rPr>
          <w:rFonts w:ascii="Times New Roman" w:hAnsi="Times New Roman" w:cs="Times New Roman"/>
          <w:sz w:val="24"/>
          <w:szCs w:val="24"/>
          <w:lang w:eastAsia="ru-RU"/>
        </w:rPr>
        <w:t>агрегаторы</w:t>
      </w:r>
      <w:proofErr w:type="spellEnd"/>
      <w:r w:rsidR="00364B03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, социальные сети, сайты в сети "Интернет", </w:t>
      </w:r>
      <w:proofErr w:type="spellStart"/>
      <w:r w:rsidR="00364B03" w:rsidRPr="00016A91">
        <w:rPr>
          <w:rFonts w:ascii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="00364B03" w:rsidRPr="00016A91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364B03" w:rsidRPr="00016A91" w:rsidRDefault="0008744B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r w:rsidR="00364B03"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64B03" w:rsidRPr="00016A91">
        <w:rPr>
          <w:rFonts w:ascii="Times New Roman" w:hAnsi="Times New Roman" w:cs="Times New Roman"/>
          <w:sz w:val="24"/>
          <w:szCs w:val="24"/>
          <w:lang w:eastAsia="ru-RU"/>
        </w:rPr>
        <w:t>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производства;</w:t>
      </w:r>
    </w:p>
    <w:p w:rsidR="00364B03" w:rsidRPr="00016A91" w:rsidRDefault="0008744B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="00364B03"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64B03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доступные, качественные и легальные </w:t>
      </w:r>
      <w:proofErr w:type="spellStart"/>
      <w:r w:rsidR="00364B03" w:rsidRPr="00016A91">
        <w:rPr>
          <w:rFonts w:ascii="Times New Roman" w:hAnsi="Times New Roman" w:cs="Times New Roman"/>
          <w:sz w:val="24"/>
          <w:szCs w:val="24"/>
          <w:lang w:eastAsia="ru-RU"/>
        </w:rPr>
        <w:t>медиапродукты</w:t>
      </w:r>
      <w:proofErr w:type="spellEnd"/>
      <w:r w:rsidR="00364B03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и сервисы российского производства;</w:t>
      </w:r>
    </w:p>
    <w:p w:rsidR="00364B03" w:rsidRDefault="0008744B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r w:rsidR="00364B03"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64B03" w:rsidRPr="00016A91">
        <w:rPr>
          <w:rFonts w:ascii="Times New Roman" w:hAnsi="Times New Roman" w:cs="Times New Roman"/>
          <w:sz w:val="24"/>
          <w:szCs w:val="24"/>
          <w:lang w:eastAsia="ru-RU"/>
        </w:rPr>
        <w:t>принять меры поддержки традиционных средств распространения информации (радио-, телевещание, печатные средства массовой информации, библиотеки).</w:t>
      </w:r>
    </w:p>
    <w:p w:rsidR="00807165" w:rsidRDefault="00807165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1AD2" w:rsidRPr="00016A91" w:rsidRDefault="00F31AD2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016A91" w:rsidRDefault="00364B03" w:rsidP="008748E3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>Развитие информационной и коммуникационной инфраструктуры</w:t>
      </w:r>
    </w:p>
    <w:p w:rsidR="00364B03" w:rsidRPr="00016A91" w:rsidRDefault="005F3B8B" w:rsidP="00F31A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>Золотухинского</w:t>
      </w:r>
      <w:r w:rsidR="00C00651"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</w:t>
      </w:r>
    </w:p>
    <w:p w:rsidR="00F31AD2" w:rsidRPr="00016A91" w:rsidRDefault="00F31AD2" w:rsidP="00F31A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4B03" w:rsidRPr="00016A91" w:rsidRDefault="00364B03" w:rsidP="00016A91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Целью развития информационной и коммуникационной инфраструктуры </w:t>
      </w:r>
      <w:r w:rsidR="005F3B8B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Золотухинского </w:t>
      </w:r>
      <w:r w:rsidR="00C00651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информационная инфраструктура)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 на всех этапах ее создания и распространения.</w:t>
      </w:r>
    </w:p>
    <w:p w:rsidR="00364B03" w:rsidRPr="00016A91" w:rsidRDefault="00364B03" w:rsidP="00016A91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>Для недопущения подмены, искажения, блокирования, удаления, снятия с каналов связи и иных манипуляций с информацией развитие информационной инфраструктуры осуществляется: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а)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на уровне программного обеспечения и сервисов, предоставляемых с использованием сети "Интернет";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на уровне информационных систем и центров обработки данных;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на уровне сетей связи (линии и средства связи, инфраструктура российского сегмента сети "Интернет", технологические и выделенные сети связи, сети и оборудование интернета вещей).</w:t>
      </w:r>
    </w:p>
    <w:p w:rsidR="00364B03" w:rsidRPr="00016A91" w:rsidRDefault="00364B03" w:rsidP="00016A91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>Для устойчивого функционирования информационной инфраструктуры необходимо: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обеспечить единство регулирования, централизованные мониторинг и управление функционированием информационной инфраструктуры на уровне информационных систем и центров обработки данных, а также на уровне сетей связи;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поэтапный переход органов местного самоуправления к использованию инфраструктуры электронного правительства, входящей в информационную инфраструктуру </w:t>
      </w:r>
      <w:r w:rsidR="003D5158" w:rsidRPr="00016A91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, Российской Федерации;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использование российских </w:t>
      </w:r>
      <w:proofErr w:type="spellStart"/>
      <w:r w:rsidRPr="00016A91">
        <w:rPr>
          <w:rFonts w:ascii="Times New Roman" w:hAnsi="Times New Roman" w:cs="Times New Roman"/>
          <w:sz w:val="24"/>
          <w:szCs w:val="24"/>
          <w:lang w:eastAsia="ru-RU"/>
        </w:rPr>
        <w:t>криптоалгоритмов</w:t>
      </w:r>
      <w:proofErr w:type="spellEnd"/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и средств шифрования при электронном взаимодействии с федеральными органами исполнительной власти, органами государственной власти субъектов Российской Федерации, государственных внебюджетных фондов, органов местного самоуправления между собой, а также с гражданами и организациями;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скоординировать действия, направленные на подключение объектов к информационной инфраструктуре </w:t>
      </w:r>
      <w:r w:rsidR="003D5158" w:rsidRPr="00016A91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="0008744B">
        <w:rPr>
          <w:rFonts w:ascii="Times New Roman" w:hAnsi="Times New Roman" w:cs="Times New Roman"/>
          <w:sz w:val="24"/>
          <w:szCs w:val="24"/>
          <w:lang w:eastAsia="ru-RU"/>
        </w:rPr>
        <w:t xml:space="preserve"> и Российской Федерации; 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08744B" w:rsidRPr="000874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744B">
        <w:rPr>
          <w:rFonts w:ascii="Times New Roman" w:hAnsi="Times New Roman" w:cs="Times New Roman"/>
          <w:sz w:val="24"/>
          <w:szCs w:val="24"/>
          <w:lang w:eastAsia="ru-RU"/>
        </w:rPr>
        <w:t xml:space="preserve">Произвести поэтапную замену </w:t>
      </w:r>
      <w:proofErr w:type="gramStart"/>
      <w:r w:rsidR="0008744B">
        <w:rPr>
          <w:rFonts w:ascii="Times New Roman" w:hAnsi="Times New Roman" w:cs="Times New Roman"/>
          <w:sz w:val="24"/>
          <w:szCs w:val="24"/>
          <w:lang w:eastAsia="ru-RU"/>
        </w:rPr>
        <w:t>импортное</w:t>
      </w:r>
      <w:proofErr w:type="gramEnd"/>
      <w:r w:rsidR="0008744B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оборудования, программного обеспечения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744B">
        <w:rPr>
          <w:rFonts w:ascii="Times New Roman" w:hAnsi="Times New Roman" w:cs="Times New Roman"/>
          <w:sz w:val="24"/>
          <w:szCs w:val="24"/>
          <w:lang w:eastAsia="ru-RU"/>
        </w:rPr>
        <w:t>российским аналогам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обеспечить комплексную защиту информационной инфраструктуры, в том числе с использованием государственной системы обнаружения, предупреждения и ликвидации последствий компьютерных атак на информационные ресурсы и системы критической информационной инфраструктуры;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проводить непрерывный мониторинг и анализ угроз, возникающих в связи с внедрением новых информационных технологий, для своевременного реагирования на них;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обеспечить единство сетей электросвязи, в том числе развитие и функционирование сетей связи органов местного самоуправления, а также интегрированной сети связи для нужд безопасности и обеспечения правопорядка.</w:t>
      </w:r>
    </w:p>
    <w:p w:rsidR="00364B03" w:rsidRPr="00016A91" w:rsidRDefault="00364B03" w:rsidP="00016A91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безопасных и технологически независимых программного обеспечения, и сервисов необходимо:</w:t>
      </w:r>
    </w:p>
    <w:p w:rsidR="0008744B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использовать российское общесистемное и прикладное программное обеспечение, телекоммуникационное оборудование и пользовательские устройства для широкого использования гражданами, субъектами малого, среднего и крупного предпринимательства, о</w:t>
      </w:r>
      <w:r w:rsidR="0008744B">
        <w:rPr>
          <w:rFonts w:ascii="Times New Roman" w:hAnsi="Times New Roman" w:cs="Times New Roman"/>
          <w:sz w:val="24"/>
          <w:szCs w:val="24"/>
          <w:lang w:eastAsia="ru-RU"/>
        </w:rPr>
        <w:t>рганами местного самоуправления;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="0008744B">
        <w:rPr>
          <w:rFonts w:ascii="Times New Roman" w:hAnsi="Times New Roman" w:cs="Times New Roman"/>
          <w:sz w:val="24"/>
          <w:szCs w:val="24"/>
          <w:lang w:eastAsia="ru-RU"/>
        </w:rPr>
        <w:t>сертифицированные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средства защиты информации для применения в российских информационных технологиях;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использование российских информационных и коммуникационных технологий в </w:t>
      </w:r>
      <w:r w:rsidR="0008744B">
        <w:rPr>
          <w:rFonts w:ascii="Times New Roman" w:hAnsi="Times New Roman" w:cs="Times New Roman"/>
          <w:sz w:val="24"/>
          <w:szCs w:val="24"/>
          <w:lang w:eastAsia="ru-RU"/>
        </w:rPr>
        <w:t>органах местного самоуправления.</w:t>
      </w:r>
    </w:p>
    <w:p w:rsidR="00364B03" w:rsidRPr="00016A91" w:rsidRDefault="00364B03" w:rsidP="00016A91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Для защиты данных в </w:t>
      </w:r>
      <w:r w:rsidR="00C00651" w:rsidRPr="00016A9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совершенствовать нормативно-правовое регулирование в сфере обеспечения безопасной обработки информации (включая ее поиск, сбор, анализ, использование, сохранение и распространение) и применения новых технологий, уровень которого должен соответствовать развитию этих технологий и интересам общества;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обеспечить баланс между своевременным внедрением современных технологий обработки данных и защитой прав граждан, включая право на личную и семейную тайну;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упорядочить алгоритмы обработки данных и доступа к таким данным;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обеспечить обработку данных на российских серверах при электронном взаимодействии лиц, находящихся на территории Российской Федерации, а также передачу таких данных на территории Российской Федерации с использованием сетей связи российских операторов;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д</w:t>
      </w:r>
      <w:proofErr w:type="spellEnd"/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регулирование и координацию действий при создании и ведении информационных ресурсов в </w:t>
      </w:r>
      <w:r w:rsidR="00C00651" w:rsidRPr="00016A9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соблюдения принципа разумной достаточности при обработке данных;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проводить мероприятия по противодействию незаконным обработке и сбору сведений о гражданах, в том числе персональных данных граждан, на территории неуполномоченными и неустановленными лицами, а также используемым ими техническим средствам.</w:t>
      </w:r>
    </w:p>
    <w:p w:rsidR="00EB31F3" w:rsidRPr="00016A91" w:rsidRDefault="00EB31F3" w:rsidP="004E32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A91" w:rsidRDefault="00364B03" w:rsidP="00016A91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новой технологической основы</w:t>
      </w:r>
      <w:r w:rsidR="00016A91"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>для развития</w:t>
      </w:r>
      <w:r w:rsidR="00016A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4B03" w:rsidRPr="00016A91" w:rsidRDefault="00364B03" w:rsidP="00016A91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>экономики и социальной сферы</w:t>
      </w:r>
    </w:p>
    <w:p w:rsidR="00EB31F3" w:rsidRPr="00016A91" w:rsidRDefault="00EB31F3" w:rsidP="008A74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016A91" w:rsidRDefault="00364B03" w:rsidP="00016A91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>Целью создания новой технологической основы для развития экономики и социальной сферы является повышение качества жизни граждан на основе широкого применения отечественных информационных и коммуникационных технологий, направленных на повышение производительности труда, эффективности производства, стимулирование экономического роста, привлечение инвестиций в производство инновационных технологий, повышение конкурентоспособности, обеспечение устойчивого и сбалансированного долгосрочного развития.</w:t>
      </w:r>
    </w:p>
    <w:p w:rsidR="00364B03" w:rsidRPr="00016A91" w:rsidRDefault="00364B03" w:rsidP="00016A91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применения информационных и коммуникационных технологий для развития социальной сферы, системы муниципального управления, взаимодействия граждан и органов местного самоуправления являются: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использование различных технологических платформ для дистанционного обучения в целях повышения доступности качественных образовательных услуг;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механизмов предоставления финансовых услуг в электронной форме и обеспечение их информационной безопасности;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стимулирование организаций в целях обеспечения работникам условий для дистанционной занятости;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развитие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применение в органах местного самоуправления новых технологий, обеспечивающих повышение качества муниципального управления;</w:t>
      </w:r>
    </w:p>
    <w:p w:rsidR="00364B03" w:rsidRPr="00016A91" w:rsidRDefault="0008744B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r w:rsidR="00364B03"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64B03" w:rsidRPr="00016A91">
        <w:rPr>
          <w:rFonts w:ascii="Times New Roman" w:hAnsi="Times New Roman" w:cs="Times New Roman"/>
          <w:sz w:val="24"/>
          <w:szCs w:val="24"/>
          <w:lang w:eastAsia="ru-RU"/>
        </w:rPr>
        <w:t>обеспечение возможности использования информационных и коммуникационных технологий при проведении опросов и переписи населения;</w:t>
      </w:r>
    </w:p>
    <w:p w:rsidR="00364B03" w:rsidRPr="00016A91" w:rsidRDefault="0008744B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</w:t>
      </w:r>
      <w:r w:rsidR="00364B03"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64B03" w:rsidRPr="00016A91">
        <w:rPr>
          <w:rFonts w:ascii="Times New Roman" w:hAnsi="Times New Roman" w:cs="Times New Roman"/>
          <w:sz w:val="24"/>
          <w:szCs w:val="24"/>
          <w:lang w:eastAsia="ru-RU"/>
        </w:rPr>
        <w:t>создание основанных на информационных и коммуникационных технологиях систем управления и мониторинга во всех сферах общественной жизни.</w:t>
      </w:r>
    </w:p>
    <w:p w:rsidR="00364B03" w:rsidRPr="00016A91" w:rsidRDefault="00364B03" w:rsidP="00016A91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применения информационных технологий в сфере взаимодействия органов местного самоуправления и бизнеса, формирования новой технологической основы в экономике являются: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своевременное распространение достоверных сведений о различных аспектах социально-экономического развития, в том числе данных официального статистического учета;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развития электронного взаимодействия участников экономической деятельности, в том числе финансовых организаций и органов местного самоуправления;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использование инфраструктуры электронного правительства для оказания муниципальных, а также востребованных гражданами коммерческих и некоммерческих услуг;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продвижение внедрения электронного документооборота, создание условий для повышения доверия к электронным документам, осуществление в электронной форме идентификац</w:t>
      </w:r>
      <w:proofErr w:type="gramStart"/>
      <w:r w:rsidRPr="00016A91">
        <w:rPr>
          <w:rFonts w:ascii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016A91">
        <w:rPr>
          <w:rFonts w:ascii="Times New Roman" w:hAnsi="Times New Roman" w:cs="Times New Roman"/>
          <w:sz w:val="24"/>
          <w:szCs w:val="24"/>
          <w:lang w:eastAsia="ru-RU"/>
        </w:rPr>
        <w:t>тентификации участников правоотношений;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обеспечение доступности электронных форм коммерческих отношений для предприятий малого и среднего бизнеса;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сокращение административной нагрузки на субъекты хозяйственной деятельности вследствие использования информационных и коммуникационных технологий при проведении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проверок органами муниципального контроля (надзора) и при сборе данных официального статистического учета;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создание электронной системы представления субъектами хозяйственной деятельности отчетности в органы местного самоуправления, а также сохранение возможности представления документов традиционным способом;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08744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внедрение систем повышения эффективности труда в муниципальных организациях.</w:t>
      </w:r>
    </w:p>
    <w:p w:rsidR="00EB31F3" w:rsidRPr="00016A91" w:rsidRDefault="00EB31F3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016A91" w:rsidRDefault="0008744B" w:rsidP="008748E3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8748E3"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>. П</w:t>
      </w:r>
      <w:r w:rsidR="00EB31F3"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>еречень</w:t>
      </w:r>
      <w:r w:rsidR="008748E3"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показателей реализации настоящей стратегии и этапы ее реализации</w:t>
      </w:r>
    </w:p>
    <w:p w:rsidR="00EB31F3" w:rsidRPr="00016A91" w:rsidRDefault="00EB31F3" w:rsidP="00EB3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4B03" w:rsidRPr="00016A91" w:rsidRDefault="00364B03" w:rsidP="00016A9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осуществления мониторинга </w:t>
      </w:r>
      <w:r w:rsidR="005F3B8B" w:rsidRPr="00016A91">
        <w:rPr>
          <w:rFonts w:ascii="Times New Roman" w:hAnsi="Times New Roman" w:cs="Times New Roman"/>
          <w:sz w:val="24"/>
          <w:szCs w:val="24"/>
          <w:lang w:eastAsia="ru-RU"/>
        </w:rPr>
        <w:t>реализации настоящей Стратегии Администрация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3B8B" w:rsidRPr="00016A91">
        <w:rPr>
          <w:rFonts w:ascii="Times New Roman" w:hAnsi="Times New Roman" w:cs="Times New Roman"/>
          <w:sz w:val="24"/>
          <w:szCs w:val="24"/>
          <w:lang w:eastAsia="ru-RU"/>
        </w:rPr>
        <w:t>Золотухинского</w:t>
      </w:r>
      <w:r w:rsidR="00C00651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3B8B" w:rsidRPr="00016A91">
        <w:rPr>
          <w:rFonts w:ascii="Times New Roman" w:hAnsi="Times New Roman" w:cs="Times New Roman"/>
          <w:sz w:val="24"/>
          <w:szCs w:val="24"/>
          <w:lang w:eastAsia="ru-RU"/>
        </w:rPr>
        <w:t>определяет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 показателей ее реализации и значения этих показателей, отражающие: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оценку развития информацио</w:t>
      </w:r>
      <w:bookmarkStart w:id="0" w:name="_GoBack"/>
      <w:bookmarkEnd w:id="0"/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нных и коммуникационных технологий в </w:t>
      </w:r>
      <w:r w:rsidR="005F3B8B" w:rsidRPr="00016A91">
        <w:rPr>
          <w:rFonts w:ascii="Times New Roman" w:hAnsi="Times New Roman" w:cs="Times New Roman"/>
          <w:sz w:val="24"/>
          <w:szCs w:val="24"/>
          <w:lang w:eastAsia="ru-RU"/>
        </w:rPr>
        <w:t>Золотухинском районе</w:t>
      </w:r>
      <w:r w:rsidR="00C00651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оценку развития информационного общества в </w:t>
      </w:r>
      <w:r w:rsidR="005F3B8B" w:rsidRPr="00016A91">
        <w:rPr>
          <w:rFonts w:ascii="Times New Roman" w:hAnsi="Times New Roman" w:cs="Times New Roman"/>
          <w:sz w:val="24"/>
          <w:szCs w:val="24"/>
          <w:lang w:eastAsia="ru-RU"/>
        </w:rPr>
        <w:t>Золотухинском районе</w:t>
      </w:r>
      <w:r w:rsidR="00C00651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4B03" w:rsidRPr="00016A91" w:rsidRDefault="00364B03" w:rsidP="00016A9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>Этапы реализации настоящей Стратегии определяются в плане ее реализации, который разрабатывается и ут</w:t>
      </w:r>
      <w:r w:rsidR="0081787F" w:rsidRPr="00016A91">
        <w:rPr>
          <w:rFonts w:ascii="Times New Roman" w:hAnsi="Times New Roman" w:cs="Times New Roman"/>
          <w:sz w:val="24"/>
          <w:szCs w:val="24"/>
          <w:lang w:eastAsia="ru-RU"/>
        </w:rPr>
        <w:t>верждается постановлением А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81787F" w:rsidRPr="00016A91">
        <w:rPr>
          <w:rFonts w:ascii="Times New Roman" w:hAnsi="Times New Roman" w:cs="Times New Roman"/>
          <w:sz w:val="24"/>
          <w:szCs w:val="24"/>
          <w:lang w:eastAsia="ru-RU"/>
        </w:rPr>
        <w:t>Золотухинского района</w:t>
      </w:r>
      <w:r w:rsidR="00C00651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4B03" w:rsidRPr="00016A91" w:rsidRDefault="00364B03" w:rsidP="00016A9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>План реализации настоящей Стратегии включает в себя следующие основные мероприятия: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разработка статистического инструментария для оценки реализации настоящей Стратегии и мониторинга достижения значений показателей ее реализации;</w:t>
      </w:r>
    </w:p>
    <w:p w:rsidR="00364B03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принятие муниципальных нормативных правовых актов, направленных на реализацию настоящей Стратегии;</w:t>
      </w:r>
    </w:p>
    <w:p w:rsidR="00A44FEF" w:rsidRPr="00016A91" w:rsidRDefault="00364B03" w:rsidP="00016A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в)</w:t>
      </w:r>
      <w:r w:rsidR="004E32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внесение изменений в муниципальные программы органов местного самоуправления </w:t>
      </w:r>
      <w:r w:rsidR="0081787F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Золотухинского </w:t>
      </w:r>
      <w:r w:rsidR="00C00651" w:rsidRPr="00016A91">
        <w:rPr>
          <w:rFonts w:ascii="Times New Roman" w:hAnsi="Times New Roman" w:cs="Times New Roman"/>
          <w:sz w:val="24"/>
          <w:szCs w:val="24"/>
          <w:lang w:eastAsia="ru-RU"/>
        </w:rPr>
        <w:t>района Курской области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4FEF" w:rsidRPr="00016A91" w:rsidRDefault="00A44FEF" w:rsidP="00EB31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016A91" w:rsidRDefault="0008744B" w:rsidP="00A44FE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8748E3"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44FEF" w:rsidRPr="00016A91">
        <w:rPr>
          <w:rFonts w:ascii="Times New Roman" w:hAnsi="Times New Roman" w:cs="Times New Roman"/>
          <w:b/>
          <w:sz w:val="24"/>
          <w:szCs w:val="24"/>
          <w:lang w:eastAsia="ru-RU"/>
        </w:rPr>
        <w:t>Управление реализацией настоящей стратегии</w:t>
      </w:r>
    </w:p>
    <w:p w:rsidR="00EB31F3" w:rsidRPr="00016A91" w:rsidRDefault="00EB31F3" w:rsidP="00EB31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B03" w:rsidRPr="00016A91" w:rsidRDefault="00364B03" w:rsidP="00016A91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настоящей Стратегии обеспечивается согласованными действиями органов местного самоуправления и организаций </w:t>
      </w:r>
      <w:r w:rsidR="00C00651" w:rsidRPr="00016A9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E5A23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787F" w:rsidRPr="00016A91">
        <w:rPr>
          <w:rFonts w:ascii="Times New Roman" w:hAnsi="Times New Roman" w:cs="Times New Roman"/>
          <w:sz w:val="24"/>
          <w:szCs w:val="24"/>
          <w:lang w:eastAsia="ru-RU"/>
        </w:rPr>
        <w:t>Золотухинского</w:t>
      </w:r>
      <w:r w:rsidR="00C00651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744B" w:rsidRPr="0008744B" w:rsidRDefault="00364B03" w:rsidP="00016A91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44B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реализации настоящей Стратегии осуществляется за счет </w:t>
      </w:r>
      <w:r w:rsidR="0008744B" w:rsidRPr="0008744B">
        <w:rPr>
          <w:rFonts w:ascii="Times New Roman" w:hAnsi="Times New Roman" w:cs="Times New Roman"/>
          <w:sz w:val="24"/>
          <w:szCs w:val="24"/>
          <w:lang w:eastAsia="ru-RU"/>
        </w:rPr>
        <w:t>средств</w:t>
      </w:r>
      <w:r w:rsidRPr="0008744B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бюджета </w:t>
      </w:r>
      <w:r w:rsidR="0081787F" w:rsidRPr="0008744B">
        <w:rPr>
          <w:rFonts w:ascii="Times New Roman" w:hAnsi="Times New Roman" w:cs="Times New Roman"/>
          <w:sz w:val="24"/>
          <w:szCs w:val="24"/>
          <w:lang w:eastAsia="ru-RU"/>
        </w:rPr>
        <w:t xml:space="preserve">Золотухинского </w:t>
      </w:r>
      <w:r w:rsidR="00C00651" w:rsidRPr="0008744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08744B" w:rsidRPr="000874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4B03" w:rsidRPr="0008744B" w:rsidRDefault="00364B03" w:rsidP="00016A91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44B">
        <w:rPr>
          <w:rFonts w:ascii="Times New Roman" w:hAnsi="Times New Roman" w:cs="Times New Roman"/>
          <w:sz w:val="24"/>
          <w:szCs w:val="24"/>
          <w:lang w:eastAsia="ru-RU"/>
        </w:rPr>
        <w:t>Согласованное планирование и реализация мероприятий, предусмотренных настоящей Стратегией, осуществляются на основе документов стратегического планирования с использованием механизмов координации мероприятий по обеспечению стратегического управления в сфере развития информационного общества, реализуемых органами местного самоуправления.</w:t>
      </w:r>
    </w:p>
    <w:p w:rsidR="00364B03" w:rsidRPr="00016A91" w:rsidRDefault="00364B03" w:rsidP="00016A91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>Мероприятия по реализации настоящей Стратегии учитываются при формировании и корректировке муниципальных программ.</w:t>
      </w:r>
    </w:p>
    <w:p w:rsidR="00364B03" w:rsidRPr="00016A91" w:rsidRDefault="00364B03" w:rsidP="00016A91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>В соответствии с планом реализации настоящей Стратегии в муниципальные программы вносятся необходимые изменения.</w:t>
      </w:r>
    </w:p>
    <w:p w:rsidR="00364B03" w:rsidRPr="00016A91" w:rsidRDefault="00364B03" w:rsidP="00016A91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План реализации настоящей Стратегии, кроме перечня основных мероприятий по ее реализации, включает в себя задачи и порядок координации деятельности и взаимодействия органов местного самоуправления и организаций </w:t>
      </w:r>
      <w:r w:rsidR="00C00651" w:rsidRPr="00016A91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E5A23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787F" w:rsidRPr="00016A91">
        <w:rPr>
          <w:rFonts w:ascii="Times New Roman" w:hAnsi="Times New Roman" w:cs="Times New Roman"/>
          <w:sz w:val="24"/>
          <w:szCs w:val="24"/>
          <w:lang w:eastAsia="ru-RU"/>
        </w:rPr>
        <w:t>Золотухинского</w:t>
      </w:r>
      <w:r w:rsidR="00C00651"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016A91">
        <w:rPr>
          <w:rFonts w:ascii="Times New Roman" w:hAnsi="Times New Roman" w:cs="Times New Roman"/>
          <w:sz w:val="24"/>
          <w:szCs w:val="24"/>
          <w:lang w:eastAsia="ru-RU"/>
        </w:rPr>
        <w:t xml:space="preserve"> при реализации настоящей Стратегии.</w:t>
      </w:r>
    </w:p>
    <w:p w:rsidR="00475073" w:rsidRPr="00016A91" w:rsidRDefault="00364B03" w:rsidP="00016A91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A91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результатов деятельности по реализации настоящей Стратегии проводится ежегод</w:t>
      </w:r>
      <w:r w:rsidR="00A44FEF" w:rsidRPr="00016A91">
        <w:rPr>
          <w:rFonts w:ascii="Times New Roman" w:hAnsi="Times New Roman" w:cs="Times New Roman"/>
          <w:sz w:val="24"/>
          <w:szCs w:val="24"/>
          <w:lang w:eastAsia="ru-RU"/>
        </w:rPr>
        <w:t>но.</w:t>
      </w:r>
    </w:p>
    <w:sectPr w:rsidR="00475073" w:rsidRPr="00016A91" w:rsidSect="00A215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E55"/>
    <w:multiLevelType w:val="hybridMultilevel"/>
    <w:tmpl w:val="5C5A47DC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56DB0"/>
    <w:multiLevelType w:val="multilevel"/>
    <w:tmpl w:val="AA70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94196"/>
    <w:multiLevelType w:val="hybridMultilevel"/>
    <w:tmpl w:val="52D06040"/>
    <w:lvl w:ilvl="0" w:tplc="089C8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D476A"/>
    <w:multiLevelType w:val="hybridMultilevel"/>
    <w:tmpl w:val="D72C2D1C"/>
    <w:lvl w:ilvl="0" w:tplc="6204CD2A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F3519"/>
    <w:multiLevelType w:val="hybridMultilevel"/>
    <w:tmpl w:val="83526652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30F8A"/>
    <w:multiLevelType w:val="hybridMultilevel"/>
    <w:tmpl w:val="1618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5FCC"/>
    <w:multiLevelType w:val="hybridMultilevel"/>
    <w:tmpl w:val="CC2426DE"/>
    <w:lvl w:ilvl="0" w:tplc="8D8EE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50E5F"/>
    <w:multiLevelType w:val="hybridMultilevel"/>
    <w:tmpl w:val="FA6CB40C"/>
    <w:lvl w:ilvl="0" w:tplc="064E4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17D97"/>
    <w:multiLevelType w:val="hybridMultilevel"/>
    <w:tmpl w:val="D89A10E8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F5144"/>
    <w:multiLevelType w:val="hybridMultilevel"/>
    <w:tmpl w:val="E8580B86"/>
    <w:lvl w:ilvl="0" w:tplc="E6CE2AB6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821"/>
    <w:multiLevelType w:val="hybridMultilevel"/>
    <w:tmpl w:val="7812B29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0307FC"/>
    <w:multiLevelType w:val="hybridMultilevel"/>
    <w:tmpl w:val="D41A6A46"/>
    <w:lvl w:ilvl="0" w:tplc="63981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64F6F"/>
    <w:multiLevelType w:val="hybridMultilevel"/>
    <w:tmpl w:val="B0064862"/>
    <w:lvl w:ilvl="0" w:tplc="5EC04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00EC4"/>
    <w:multiLevelType w:val="multilevel"/>
    <w:tmpl w:val="71DC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77DFA"/>
    <w:multiLevelType w:val="hybridMultilevel"/>
    <w:tmpl w:val="647A2A86"/>
    <w:lvl w:ilvl="0" w:tplc="E6CE2AB6">
      <w:start w:val="1"/>
      <w:numFmt w:val="decimal"/>
      <w:lvlText w:val="%1."/>
      <w:lvlJc w:val="left"/>
      <w:pPr>
        <w:ind w:left="109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EA04B5"/>
    <w:multiLevelType w:val="hybridMultilevel"/>
    <w:tmpl w:val="9056B000"/>
    <w:lvl w:ilvl="0" w:tplc="E6CE2AB6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014EC"/>
    <w:multiLevelType w:val="hybridMultilevel"/>
    <w:tmpl w:val="51A0C60E"/>
    <w:lvl w:ilvl="0" w:tplc="BF58299A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9E0DC6"/>
    <w:multiLevelType w:val="hybridMultilevel"/>
    <w:tmpl w:val="14F09CBA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67A0A"/>
    <w:multiLevelType w:val="multilevel"/>
    <w:tmpl w:val="266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23BA1"/>
    <w:multiLevelType w:val="hybridMultilevel"/>
    <w:tmpl w:val="BED8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567FB"/>
    <w:multiLevelType w:val="hybridMultilevel"/>
    <w:tmpl w:val="C92E5D4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71287F"/>
    <w:multiLevelType w:val="hybridMultilevel"/>
    <w:tmpl w:val="55540D9A"/>
    <w:lvl w:ilvl="0" w:tplc="6204CD2A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E409C"/>
    <w:multiLevelType w:val="hybridMultilevel"/>
    <w:tmpl w:val="452CF644"/>
    <w:lvl w:ilvl="0" w:tplc="10445E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4F4738"/>
    <w:multiLevelType w:val="hybridMultilevel"/>
    <w:tmpl w:val="C180BFE2"/>
    <w:lvl w:ilvl="0" w:tplc="E6CE2AB6">
      <w:start w:val="1"/>
      <w:numFmt w:val="decimal"/>
      <w:lvlText w:val="%1."/>
      <w:lvlJc w:val="left"/>
      <w:pPr>
        <w:ind w:left="1095" w:hanging="37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0B2849"/>
    <w:multiLevelType w:val="hybridMultilevel"/>
    <w:tmpl w:val="0DB2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22D7F"/>
    <w:multiLevelType w:val="multilevel"/>
    <w:tmpl w:val="2942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627A05"/>
    <w:multiLevelType w:val="hybridMultilevel"/>
    <w:tmpl w:val="B7A0F180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5950EF"/>
    <w:multiLevelType w:val="hybridMultilevel"/>
    <w:tmpl w:val="628CF206"/>
    <w:lvl w:ilvl="0" w:tplc="6204CD2A">
      <w:start w:val="1"/>
      <w:numFmt w:val="decimal"/>
      <w:lvlText w:val="%1."/>
      <w:lvlJc w:val="left"/>
      <w:pPr>
        <w:ind w:left="1215" w:hanging="495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730911"/>
    <w:multiLevelType w:val="hybridMultilevel"/>
    <w:tmpl w:val="F2424E78"/>
    <w:lvl w:ilvl="0" w:tplc="C12AE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7777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E2EBC"/>
    <w:multiLevelType w:val="hybridMultilevel"/>
    <w:tmpl w:val="D17C1006"/>
    <w:lvl w:ilvl="0" w:tplc="051E8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25"/>
  </w:num>
  <w:num w:numId="5">
    <w:abstractNumId w:val="19"/>
  </w:num>
  <w:num w:numId="6">
    <w:abstractNumId w:val="5"/>
  </w:num>
  <w:num w:numId="7">
    <w:abstractNumId w:val="9"/>
  </w:num>
  <w:num w:numId="8">
    <w:abstractNumId w:val="15"/>
  </w:num>
  <w:num w:numId="9">
    <w:abstractNumId w:val="14"/>
  </w:num>
  <w:num w:numId="10">
    <w:abstractNumId w:val="23"/>
  </w:num>
  <w:num w:numId="11">
    <w:abstractNumId w:val="24"/>
  </w:num>
  <w:num w:numId="12">
    <w:abstractNumId w:val="2"/>
  </w:num>
  <w:num w:numId="13">
    <w:abstractNumId w:val="7"/>
  </w:num>
  <w:num w:numId="14">
    <w:abstractNumId w:val="21"/>
  </w:num>
  <w:num w:numId="15">
    <w:abstractNumId w:val="3"/>
  </w:num>
  <w:num w:numId="16">
    <w:abstractNumId w:val="0"/>
  </w:num>
  <w:num w:numId="17">
    <w:abstractNumId w:val="8"/>
  </w:num>
  <w:num w:numId="18">
    <w:abstractNumId w:val="26"/>
  </w:num>
  <w:num w:numId="19">
    <w:abstractNumId w:val="10"/>
  </w:num>
  <w:num w:numId="20">
    <w:abstractNumId w:val="20"/>
  </w:num>
  <w:num w:numId="21">
    <w:abstractNumId w:val="27"/>
  </w:num>
  <w:num w:numId="22">
    <w:abstractNumId w:val="16"/>
  </w:num>
  <w:num w:numId="23">
    <w:abstractNumId w:val="28"/>
  </w:num>
  <w:num w:numId="24">
    <w:abstractNumId w:val="22"/>
  </w:num>
  <w:num w:numId="25">
    <w:abstractNumId w:val="4"/>
  </w:num>
  <w:num w:numId="26">
    <w:abstractNumId w:val="29"/>
  </w:num>
  <w:num w:numId="27">
    <w:abstractNumId w:val="11"/>
  </w:num>
  <w:num w:numId="28">
    <w:abstractNumId w:val="12"/>
  </w:num>
  <w:num w:numId="29">
    <w:abstractNumId w:val="17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6A9"/>
    <w:rsid w:val="00016A91"/>
    <w:rsid w:val="00054C99"/>
    <w:rsid w:val="0008744B"/>
    <w:rsid w:val="000B0FC9"/>
    <w:rsid w:val="000B30F5"/>
    <w:rsid w:val="001250F2"/>
    <w:rsid w:val="0026788D"/>
    <w:rsid w:val="00364B03"/>
    <w:rsid w:val="003D5158"/>
    <w:rsid w:val="00475073"/>
    <w:rsid w:val="004E32D9"/>
    <w:rsid w:val="004F2DBA"/>
    <w:rsid w:val="004F46AA"/>
    <w:rsid w:val="005971B7"/>
    <w:rsid w:val="005E58FC"/>
    <w:rsid w:val="005F3B8B"/>
    <w:rsid w:val="00681E0D"/>
    <w:rsid w:val="006E611E"/>
    <w:rsid w:val="007A641A"/>
    <w:rsid w:val="00807165"/>
    <w:rsid w:val="0081787F"/>
    <w:rsid w:val="008748E3"/>
    <w:rsid w:val="008A74E3"/>
    <w:rsid w:val="00903B9F"/>
    <w:rsid w:val="009A6EAE"/>
    <w:rsid w:val="009B4F7C"/>
    <w:rsid w:val="009B7E1E"/>
    <w:rsid w:val="009D7AE0"/>
    <w:rsid w:val="00A21514"/>
    <w:rsid w:val="00A41C0E"/>
    <w:rsid w:val="00A44FEF"/>
    <w:rsid w:val="00A636A9"/>
    <w:rsid w:val="00AC5720"/>
    <w:rsid w:val="00AD7800"/>
    <w:rsid w:val="00B169F2"/>
    <w:rsid w:val="00B8364E"/>
    <w:rsid w:val="00BD39F0"/>
    <w:rsid w:val="00BE5A23"/>
    <w:rsid w:val="00C00651"/>
    <w:rsid w:val="00C15A2C"/>
    <w:rsid w:val="00CB7D22"/>
    <w:rsid w:val="00CD3905"/>
    <w:rsid w:val="00D358FC"/>
    <w:rsid w:val="00D727BE"/>
    <w:rsid w:val="00DF748A"/>
    <w:rsid w:val="00E330DB"/>
    <w:rsid w:val="00EB31F3"/>
    <w:rsid w:val="00EC2CA6"/>
    <w:rsid w:val="00F31AD2"/>
    <w:rsid w:val="00F5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4B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4B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B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a0"/>
    <w:rsid w:val="00364B03"/>
  </w:style>
  <w:style w:type="character" w:customStyle="1" w:styleId="division">
    <w:name w:val="division"/>
    <w:basedOn w:val="a0"/>
    <w:rsid w:val="00364B03"/>
  </w:style>
  <w:style w:type="character" w:customStyle="1" w:styleId="b-foot-buttoni">
    <w:name w:val="b-foot-button__i"/>
    <w:basedOn w:val="a0"/>
    <w:rsid w:val="00364B03"/>
  </w:style>
  <w:style w:type="paragraph" w:styleId="a3">
    <w:name w:val="No Spacing"/>
    <w:uiPriority w:val="1"/>
    <w:qFormat/>
    <w:rsid w:val="008A74E3"/>
    <w:pPr>
      <w:spacing w:after="0" w:line="240" w:lineRule="auto"/>
    </w:pPr>
  </w:style>
  <w:style w:type="character" w:styleId="a4">
    <w:name w:val="Emphasis"/>
    <w:basedOn w:val="a0"/>
    <w:uiPriority w:val="20"/>
    <w:qFormat/>
    <w:rsid w:val="008A74E3"/>
    <w:rPr>
      <w:i/>
      <w:iCs/>
    </w:rPr>
  </w:style>
  <w:style w:type="paragraph" w:styleId="a5">
    <w:name w:val="Title"/>
    <w:basedOn w:val="a"/>
    <w:link w:val="a6"/>
    <w:qFormat/>
    <w:rsid w:val="009D7AE0"/>
    <w:pPr>
      <w:jc w:val="center"/>
    </w:pPr>
    <w:rPr>
      <w:caps/>
      <w:szCs w:val="20"/>
    </w:rPr>
  </w:style>
  <w:style w:type="character" w:customStyle="1" w:styleId="a6">
    <w:name w:val="Название Знак"/>
    <w:basedOn w:val="a0"/>
    <w:link w:val="a5"/>
    <w:rsid w:val="009D7AE0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9D7AE0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9D7A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345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3859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03243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5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7294">
              <w:marLeft w:val="0"/>
              <w:marRight w:val="75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" w:color="auto"/>
                        <w:left w:val="none" w:sz="0" w:space="0" w:color="auto"/>
                        <w:bottom w:val="none" w:sz="0" w:space="0" w:color="auto"/>
                        <w:right w:val="single" w:sz="6" w:space="0" w:color="7477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</cp:lastModifiedBy>
  <cp:revision>25</cp:revision>
  <cp:lastPrinted>2017-09-26T10:50:00Z</cp:lastPrinted>
  <dcterms:created xsi:type="dcterms:W3CDTF">2017-09-06T08:42:00Z</dcterms:created>
  <dcterms:modified xsi:type="dcterms:W3CDTF">2017-09-29T10:40:00Z</dcterms:modified>
</cp:coreProperties>
</file>