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4F" w:rsidRPr="0087257C" w:rsidRDefault="004D574F" w:rsidP="004D574F">
      <w:pPr>
        <w:pStyle w:val="1"/>
        <w:shd w:val="clear" w:color="auto" w:fill="FFFFFF"/>
        <w:spacing w:before="0" w:after="138" w:line="751" w:lineRule="atLeast"/>
        <w:jc w:val="center"/>
        <w:rPr>
          <w:rFonts w:ascii="Times New Roman" w:hAnsi="Times New Roman" w:cs="Times New Roman"/>
          <w:b w:val="0"/>
          <w:bCs w:val="0"/>
          <w:color w:val="1E1E1E"/>
        </w:rPr>
      </w:pPr>
      <w:r w:rsidRPr="0087257C">
        <w:rPr>
          <w:rFonts w:ascii="Times New Roman" w:hAnsi="Times New Roman" w:cs="Times New Roman"/>
          <w:b w:val="0"/>
          <w:bCs w:val="0"/>
          <w:color w:val="1E1E1E"/>
        </w:rPr>
        <w:t>Система противодействия коррупции «Посейдон»</w:t>
      </w:r>
    </w:p>
    <w:p w:rsidR="004D574F" w:rsidRPr="004D574F" w:rsidRDefault="004D574F" w:rsidP="0087257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</w:pPr>
      <w:r w:rsidRPr="004D574F"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  <w:t>25 апреля 2022 года вступил в силу Указ Президента РФ В. Путина </w:t>
      </w:r>
      <w:r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  <w:t xml:space="preserve"> о</w:t>
      </w:r>
      <w:r w:rsidRPr="004D574F"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  <w:t xml:space="preserve"> государственной информационной системе (ГИС) противодействия коррупции «Посейдон». Он же утвердил Положение об этой системе, а также внёс изменения в нормативные акты, предусматривающие её использование в </w:t>
      </w:r>
      <w:proofErr w:type="spellStart"/>
      <w:r w:rsidRPr="004D574F"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  <w:t>антикоррупционной</w:t>
      </w:r>
      <w:proofErr w:type="spellEnd"/>
      <w:r w:rsidRPr="004D574F"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  <w:t xml:space="preserve"> работе.</w:t>
      </w:r>
    </w:p>
    <w:p w:rsidR="004D574F" w:rsidRPr="004D574F" w:rsidRDefault="004D574F" w:rsidP="0087257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</w:pPr>
      <w:r w:rsidRPr="004D574F"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  <w:t xml:space="preserve">По </w:t>
      </w:r>
      <w:proofErr w:type="gramStart"/>
      <w:r w:rsidRPr="004D574F"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  <w:t>сути</w:t>
      </w:r>
      <w:proofErr w:type="gramEnd"/>
      <w:r w:rsidRPr="004D574F"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  <w:t xml:space="preserve"> этот документ внедрил информационные технологии в работу по профилактике коррупционных и иных правонарушений.</w:t>
      </w:r>
    </w:p>
    <w:p w:rsidR="004D574F" w:rsidRPr="004D574F" w:rsidRDefault="004D574F" w:rsidP="0087257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</w:pPr>
      <w:r w:rsidRPr="004D574F"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  <w:t>ГИС «Посейдон» обеспечивает использование информационно-коммуникационных технологий:</w:t>
      </w:r>
    </w:p>
    <w:p w:rsidR="004D574F" w:rsidRPr="004D574F" w:rsidRDefault="004D574F" w:rsidP="008725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</w:pPr>
      <w:r w:rsidRPr="004D574F"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  <w:t>для ввода и анализа сведений о доходах, расходах, об имуществе и обязательствах имущественного характера;</w:t>
      </w:r>
    </w:p>
    <w:p w:rsidR="004D574F" w:rsidRPr="004D574F" w:rsidRDefault="004D574F" w:rsidP="008725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</w:pPr>
      <w:r w:rsidRPr="004D574F"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  <w:t>проведения проверок и иных мероприятий в области противодействия коррупции.</w:t>
      </w:r>
    </w:p>
    <w:p w:rsidR="004D574F" w:rsidRPr="004D574F" w:rsidRDefault="004D574F" w:rsidP="0087257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</w:pPr>
      <w:r w:rsidRPr="004D574F"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  <w:t xml:space="preserve">Система объединяет в единую сеть участников </w:t>
      </w:r>
      <w:proofErr w:type="spellStart"/>
      <w:r w:rsidRPr="004D574F"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  <w:t>антикоррупционной</w:t>
      </w:r>
      <w:proofErr w:type="spellEnd"/>
      <w:r w:rsidRPr="004D574F"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  <w:t xml:space="preserve"> деятельности и позволяет автоматизировать большинство выполняемых ими функций.</w:t>
      </w:r>
    </w:p>
    <w:p w:rsidR="004D574F" w:rsidRPr="004D574F" w:rsidRDefault="004D574F" w:rsidP="0087257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</w:pPr>
      <w:r w:rsidRPr="004D574F"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  <w:t>Так, предусмотрен автоматизированный ввод, учет и хранение справок о доходах, расходах, об имуществе и обязательствах имущественного характера.</w:t>
      </w:r>
    </w:p>
    <w:p w:rsidR="004D574F" w:rsidRPr="004D574F" w:rsidRDefault="004D574F" w:rsidP="0087257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</w:pPr>
      <w:r w:rsidRPr="004D574F"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  <w:t>Координирует работу ГИС «Посейдон» Администрация Президента РФ, а ФСО России – её оператор, который регистрирует пользователей системы.</w:t>
      </w:r>
    </w:p>
    <w:p w:rsidR="004D574F" w:rsidRPr="004D574F" w:rsidRDefault="0087257C" w:rsidP="0087257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</w:pPr>
      <w:r w:rsidRPr="004D574F"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  <w:t>Администрация Президента</w:t>
      </w:r>
      <w:r w:rsidR="004D574F" w:rsidRPr="004D574F"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  <w:t xml:space="preserve"> определяет, кто и какую информацию должен передавать в систему. Для этого на ресурсе разместят и программу «Справки БК».</w:t>
      </w:r>
    </w:p>
    <w:p w:rsidR="004D574F" w:rsidRPr="004D574F" w:rsidRDefault="004D574F" w:rsidP="0087257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</w:pPr>
      <w:r w:rsidRPr="004D574F"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  <w:t>Оказывать методическую и консультационную поддержку по вопросам использования системы «Посейдон» уполномочен Минтруд России.</w:t>
      </w:r>
    </w:p>
    <w:p w:rsidR="004D574F" w:rsidRPr="004D574F" w:rsidRDefault="0087257C" w:rsidP="00872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</w:t>
      </w:r>
      <w:hyperlink r:id="rId5" w:history="1">
        <w:r w:rsidR="004D574F" w:rsidRPr="004D574F">
          <w:rPr>
            <w:rFonts w:ascii="Roboto" w:eastAsia="Times New Roman" w:hAnsi="Roboto" w:cs="Times New Roman"/>
            <w:color w:val="0000FF"/>
            <w:sz w:val="23"/>
            <w:u w:val="single"/>
            <w:lang w:eastAsia="ru-RU"/>
          </w:rPr>
          <w:t xml:space="preserve">Указом </w:t>
        </w:r>
      </w:hyperlink>
      <w:r w:rsidR="004D574F" w:rsidRPr="004D574F">
        <w:rPr>
          <w:rFonts w:ascii="Roboto" w:eastAsia="Times New Roman" w:hAnsi="Roboto" w:cs="Times New Roman"/>
          <w:color w:val="1E1E1E"/>
          <w:sz w:val="23"/>
          <w:szCs w:val="23"/>
          <w:shd w:val="clear" w:color="auto" w:fill="FFFFFF"/>
          <w:lang w:eastAsia="ru-RU"/>
        </w:rPr>
        <w:t> предусмотрено информационное взаимодействие ГИС «Посейдон» с другими информационными системами, сведения из которых могут быть использованы для противодействия коррупции.</w:t>
      </w:r>
    </w:p>
    <w:p w:rsidR="004D574F" w:rsidRPr="004D574F" w:rsidRDefault="004D574F" w:rsidP="0087257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</w:pPr>
      <w:r w:rsidRPr="004D574F"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  <w:t>К системе могут подключиться:</w:t>
      </w:r>
    </w:p>
    <w:p w:rsidR="004D574F" w:rsidRPr="004D574F" w:rsidRDefault="004D574F" w:rsidP="008725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</w:pPr>
      <w:r w:rsidRPr="004D574F"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  <w:t>федеральные государственные органы;</w:t>
      </w:r>
    </w:p>
    <w:p w:rsidR="004D574F" w:rsidRPr="004D574F" w:rsidRDefault="004D574F" w:rsidP="008725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</w:pPr>
      <w:r w:rsidRPr="004D574F"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  <w:t>госорганы субъектов РФ;</w:t>
      </w:r>
    </w:p>
    <w:p w:rsidR="004D574F" w:rsidRPr="004D574F" w:rsidRDefault="004D574F" w:rsidP="008725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</w:pPr>
      <w:r w:rsidRPr="004D574F"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  <w:t>органы публичной власти федеральной территории «Сириус»;</w:t>
      </w:r>
    </w:p>
    <w:p w:rsidR="004D574F" w:rsidRPr="004D574F" w:rsidRDefault="004D574F" w:rsidP="008725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</w:pPr>
      <w:r w:rsidRPr="004D574F"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  <w:t>Банк России;</w:t>
      </w:r>
    </w:p>
    <w:p w:rsidR="004D574F" w:rsidRPr="004D574F" w:rsidRDefault="004D574F" w:rsidP="008725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</w:pPr>
      <w:r w:rsidRPr="004D574F"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  <w:t>государственные корпорации (компании);</w:t>
      </w:r>
    </w:p>
    <w:p w:rsidR="004D574F" w:rsidRPr="004D574F" w:rsidRDefault="004D574F" w:rsidP="008725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</w:pPr>
      <w:r w:rsidRPr="004D574F"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  <w:t>государственные внебюджетные фонды;</w:t>
      </w:r>
    </w:p>
    <w:p w:rsidR="004D574F" w:rsidRPr="004D574F" w:rsidRDefault="004D574F" w:rsidP="008725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</w:pPr>
      <w:r w:rsidRPr="004D574F"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  <w:t>иные организации.</w:t>
      </w:r>
    </w:p>
    <w:p w:rsidR="004D574F" w:rsidRPr="004D574F" w:rsidRDefault="004D574F" w:rsidP="0087257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</w:pPr>
      <w:r w:rsidRPr="004D574F"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  <w:t>Особенности использования ГИС «Посейдон» отдельными госорганами, которые используют </w:t>
      </w:r>
      <w:hyperlink r:id="rId6" w:tgtFrame="_blank" w:history="1">
        <w:r w:rsidRPr="004D574F">
          <w:rPr>
            <w:rFonts w:ascii="Roboto" w:eastAsia="Times New Roman" w:hAnsi="Roboto" w:cs="Times New Roman"/>
            <w:color w:val="0000FF"/>
            <w:sz w:val="23"/>
            <w:u w:val="single"/>
            <w:lang w:eastAsia="ru-RU"/>
          </w:rPr>
          <w:t xml:space="preserve">портал </w:t>
        </w:r>
        <w:proofErr w:type="spellStart"/>
        <w:r w:rsidRPr="004D574F">
          <w:rPr>
            <w:rFonts w:ascii="Roboto" w:eastAsia="Times New Roman" w:hAnsi="Roboto" w:cs="Times New Roman"/>
            <w:color w:val="0000FF"/>
            <w:sz w:val="23"/>
            <w:u w:val="single"/>
            <w:lang w:eastAsia="ru-RU"/>
          </w:rPr>
          <w:t>Госслужбы</w:t>
        </w:r>
        <w:proofErr w:type="spellEnd"/>
      </w:hyperlink>
      <w:r w:rsidRPr="004D574F"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  <w:t>, определяет Правительство РФ по согласованию с Администрацией Президента.</w:t>
      </w:r>
    </w:p>
    <w:p w:rsidR="004D574F" w:rsidRPr="004D574F" w:rsidRDefault="004D574F" w:rsidP="0087257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</w:pPr>
      <w:r w:rsidRPr="004D574F"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  <w:t xml:space="preserve">Госорганы и организации по согласованию с </w:t>
      </w:r>
      <w:r w:rsidR="0087257C" w:rsidRPr="004D574F"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  <w:t>Администрацией Президента</w:t>
      </w:r>
      <w:r w:rsidRPr="004D574F"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  <w:t xml:space="preserve"> должны издать акт о порядке применения ими системы «Посейдон» и своих должностных лицах, уполномоченных на работу с системой.</w:t>
      </w:r>
    </w:p>
    <w:p w:rsidR="004D574F" w:rsidRPr="004D574F" w:rsidRDefault="004D574F" w:rsidP="0087257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</w:pPr>
      <w:r w:rsidRPr="004D574F"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  <w:t>Пользователи могут получать информацию из системы «Посейдон» на безвозмездной основе.</w:t>
      </w:r>
    </w:p>
    <w:p w:rsidR="004D574F" w:rsidRPr="004D574F" w:rsidRDefault="004D574F" w:rsidP="0087257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</w:pPr>
      <w:r w:rsidRPr="004D574F"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  <w:t>Система «Посейдон», в частности, на основе собранных данных отразит, соблюдал ли госслужащий, иной сотрудник ограничения, запреты и требования, установленные с целью противодействия коррупции.</w:t>
      </w:r>
    </w:p>
    <w:p w:rsidR="004D574F" w:rsidRPr="004D574F" w:rsidRDefault="004D574F" w:rsidP="0087257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</w:pPr>
      <w:r w:rsidRPr="004D574F"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  <w:t xml:space="preserve">Этими </w:t>
      </w:r>
      <w:proofErr w:type="gramStart"/>
      <w:r w:rsidRPr="004D574F"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  <w:t>данными</w:t>
      </w:r>
      <w:proofErr w:type="gramEnd"/>
      <w:r w:rsidRPr="004D574F"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  <w:t xml:space="preserve"> в том числе будут пользоваться комиссии по соблюдению требований к служебному поведению и урегулированию конфликта интересов.</w:t>
      </w:r>
    </w:p>
    <w:p w:rsidR="004D574F" w:rsidRPr="004D574F" w:rsidRDefault="004D574F" w:rsidP="004D574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</w:pPr>
      <w:r w:rsidRPr="004D574F"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  <w:t>Использованы материалы: </w:t>
      </w:r>
      <w:hyperlink r:id="rId7" w:tgtFrame="_blank" w:history="1">
        <w:r w:rsidRPr="004D574F">
          <w:rPr>
            <w:rFonts w:ascii="Roboto" w:eastAsia="Times New Roman" w:hAnsi="Roboto" w:cs="Times New Roman"/>
            <w:color w:val="0000FF"/>
            <w:sz w:val="23"/>
            <w:u w:val="single"/>
            <w:lang w:eastAsia="ru-RU"/>
          </w:rPr>
          <w:t>сайт Президента РФ</w:t>
        </w:r>
      </w:hyperlink>
      <w:r w:rsidRPr="004D574F">
        <w:rPr>
          <w:rFonts w:ascii="Roboto" w:eastAsia="Times New Roman" w:hAnsi="Roboto" w:cs="Times New Roman"/>
          <w:color w:val="1E1E1E"/>
          <w:sz w:val="23"/>
          <w:szCs w:val="23"/>
          <w:lang w:eastAsia="ru-RU"/>
        </w:rPr>
        <w:t>.</w:t>
      </w:r>
    </w:p>
    <w:p w:rsidR="00F569B6" w:rsidRDefault="00F569B6"/>
    <w:sectPr w:rsidR="00F569B6" w:rsidSect="00F5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92EEF"/>
    <w:multiLevelType w:val="multilevel"/>
    <w:tmpl w:val="3F08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52454E"/>
    <w:multiLevelType w:val="multilevel"/>
    <w:tmpl w:val="E666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574F"/>
    <w:rsid w:val="004D574F"/>
    <w:rsid w:val="0087257C"/>
    <w:rsid w:val="00F5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B6"/>
  </w:style>
  <w:style w:type="paragraph" w:styleId="1">
    <w:name w:val="heading 1"/>
    <w:basedOn w:val="a"/>
    <w:next w:val="a"/>
    <w:link w:val="10"/>
    <w:uiPriority w:val="9"/>
    <w:qFormat/>
    <w:rsid w:val="004D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D57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57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D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57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remlin.ru/events/administration/682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sluzhba.gov.ru/" TargetMode="External"/><Relationship Id="rId5" Type="http://schemas.openxmlformats.org/officeDocument/2006/relationships/hyperlink" Target="https://buhguru.com/away2.php?req=doc&amp;base=LAW&amp;n=415707&amp;dst=100074&amp;date=30.05.20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Зиновьева</cp:lastModifiedBy>
  <cp:revision>2</cp:revision>
  <dcterms:created xsi:type="dcterms:W3CDTF">2022-10-06T07:33:00Z</dcterms:created>
  <dcterms:modified xsi:type="dcterms:W3CDTF">2022-10-06T07:49:00Z</dcterms:modified>
</cp:coreProperties>
</file>