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AD" w:rsidRPr="00B94A14" w:rsidRDefault="00226FAD" w:rsidP="00F97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14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226FAD" w:rsidRPr="00B94A14" w:rsidRDefault="00226FAD" w:rsidP="00F97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14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226FAD" w:rsidRPr="00B94A14" w:rsidRDefault="00226FAD" w:rsidP="00F97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FAD" w:rsidRPr="00B94A14" w:rsidRDefault="00226FAD" w:rsidP="00226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A1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79C6" w:rsidRPr="00B94A14" w:rsidRDefault="00F979C6" w:rsidP="00634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6FAD" w:rsidRPr="00B94A14" w:rsidRDefault="00226FAD" w:rsidP="006341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от  </w:t>
      </w:r>
      <w:r w:rsidR="006A379F">
        <w:rPr>
          <w:rFonts w:ascii="Times New Roman" w:hAnsi="Times New Roman" w:cs="Times New Roman"/>
          <w:sz w:val="28"/>
          <w:szCs w:val="28"/>
        </w:rPr>
        <w:t>02.</w:t>
      </w:r>
      <w:r w:rsidRPr="00B94A1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06B8B" w:rsidRPr="00B94A1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94A14">
        <w:rPr>
          <w:rFonts w:ascii="Times New Roman" w:hAnsi="Times New Roman" w:cs="Times New Roman"/>
          <w:sz w:val="28"/>
          <w:szCs w:val="28"/>
          <w:u w:val="single"/>
        </w:rPr>
        <w:t>.2021г</w:t>
      </w:r>
      <w:r w:rsidR="00F979C6" w:rsidRPr="00B94A14">
        <w:rPr>
          <w:rFonts w:ascii="Times New Roman" w:hAnsi="Times New Roman" w:cs="Times New Roman"/>
          <w:sz w:val="28"/>
          <w:szCs w:val="28"/>
        </w:rPr>
        <w:t>.</w:t>
      </w:r>
      <w:r w:rsidRPr="00B94A14">
        <w:rPr>
          <w:rFonts w:ascii="Times New Roman" w:hAnsi="Times New Roman" w:cs="Times New Roman"/>
          <w:sz w:val="28"/>
          <w:szCs w:val="28"/>
        </w:rPr>
        <w:t>№</w:t>
      </w:r>
      <w:r w:rsidR="006A379F">
        <w:rPr>
          <w:rFonts w:ascii="Times New Roman" w:hAnsi="Times New Roman" w:cs="Times New Roman"/>
          <w:sz w:val="28"/>
          <w:szCs w:val="28"/>
        </w:rPr>
        <w:t xml:space="preserve"> 179-</w:t>
      </w:r>
      <w:r w:rsidRPr="00B94A14">
        <w:rPr>
          <w:rFonts w:ascii="Times New Roman" w:hAnsi="Times New Roman" w:cs="Times New Roman"/>
          <w:sz w:val="28"/>
          <w:szCs w:val="28"/>
        </w:rPr>
        <w:t>4ПС</w:t>
      </w:r>
    </w:p>
    <w:p w:rsidR="00F979C6" w:rsidRPr="00B94A14" w:rsidRDefault="00F979C6" w:rsidP="00F9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FAD" w:rsidRPr="00B94A14" w:rsidRDefault="00226FAD" w:rsidP="00F9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</w:t>
      </w:r>
    </w:p>
    <w:p w:rsidR="00226FAD" w:rsidRPr="00B94A14" w:rsidRDefault="00226FAD" w:rsidP="00F9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226FAD" w:rsidRPr="00B94A14" w:rsidRDefault="00226FAD" w:rsidP="00F9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Золотухинского  района Курской области </w:t>
      </w:r>
    </w:p>
    <w:p w:rsidR="00226FAD" w:rsidRPr="00B94A14" w:rsidRDefault="00226FAD" w:rsidP="00F9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>от 31.10.2011г  № 91« Об утверждении</w:t>
      </w:r>
    </w:p>
    <w:p w:rsidR="00226FAD" w:rsidRPr="00B94A14" w:rsidRDefault="00226FAD" w:rsidP="00F9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 </w:t>
      </w:r>
      <w:proofErr w:type="gramStart"/>
      <w:r w:rsidRPr="00B94A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4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FAD" w:rsidRPr="00B94A14" w:rsidRDefault="00226FAD" w:rsidP="00F9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Золотухинском  </w:t>
      </w:r>
      <w:proofErr w:type="gramStart"/>
      <w:r w:rsidRPr="00B94A14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B94A14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</w:p>
    <w:p w:rsidR="00F979C6" w:rsidRPr="00B94A14" w:rsidRDefault="00F979C6" w:rsidP="00F9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9A" w:rsidRPr="00B94A14" w:rsidRDefault="00F979C6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    </w:t>
      </w:r>
      <w:r w:rsidR="002F5D9A" w:rsidRPr="00B94A14">
        <w:rPr>
          <w:rFonts w:ascii="Times New Roman" w:hAnsi="Times New Roman" w:cs="Times New Roman"/>
          <w:sz w:val="28"/>
          <w:szCs w:val="28"/>
        </w:rPr>
        <w:t>В соответствии со статьями 184.2,</w:t>
      </w:r>
      <w:r w:rsidRPr="00B94A14">
        <w:rPr>
          <w:rFonts w:ascii="Times New Roman" w:hAnsi="Times New Roman" w:cs="Times New Roman"/>
          <w:sz w:val="28"/>
          <w:szCs w:val="28"/>
        </w:rPr>
        <w:t xml:space="preserve"> </w:t>
      </w:r>
      <w:r w:rsidR="002F5D9A" w:rsidRPr="00B94A14">
        <w:rPr>
          <w:rFonts w:ascii="Times New Roman" w:hAnsi="Times New Roman" w:cs="Times New Roman"/>
          <w:sz w:val="28"/>
          <w:szCs w:val="28"/>
        </w:rPr>
        <w:t>264.2 Бюджетного Кодека Российской Федерации</w:t>
      </w:r>
      <w:r w:rsidR="00EB465A" w:rsidRPr="00B94A14">
        <w:rPr>
          <w:rFonts w:ascii="Times New Roman" w:hAnsi="Times New Roman" w:cs="Times New Roman"/>
          <w:sz w:val="28"/>
          <w:szCs w:val="28"/>
        </w:rPr>
        <w:t xml:space="preserve">, </w:t>
      </w:r>
      <w:r w:rsidR="002F5D9A" w:rsidRPr="00B94A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B465A" w:rsidRPr="00B94A1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B465A" w:rsidRPr="00B94A14">
        <w:rPr>
          <w:rFonts w:ascii="Times New Roman" w:hAnsi="Times New Roman" w:cs="Times New Roman"/>
          <w:bCs/>
          <w:sz w:val="28"/>
          <w:szCs w:val="28"/>
        </w:rPr>
        <w:t>муниципального района «Золотухинский район» Курской области, Представительное Собрание Золотухинского района Курской области</w:t>
      </w:r>
      <w:r w:rsidR="00EB465A" w:rsidRPr="00B94A14">
        <w:rPr>
          <w:rFonts w:ascii="Times New Roman" w:hAnsi="Times New Roman" w:cs="Times New Roman"/>
          <w:sz w:val="28"/>
          <w:szCs w:val="28"/>
        </w:rPr>
        <w:t xml:space="preserve"> </w:t>
      </w:r>
      <w:r w:rsidR="00EB465A" w:rsidRPr="00B94A14">
        <w:rPr>
          <w:rFonts w:ascii="Times New Roman" w:hAnsi="Times New Roman" w:cs="Times New Roman"/>
          <w:iCs/>
          <w:sz w:val="28"/>
          <w:szCs w:val="28"/>
        </w:rPr>
        <w:t>РЕШИЛО</w:t>
      </w:r>
      <w:r w:rsidR="001E3EB2" w:rsidRPr="00B94A14">
        <w:rPr>
          <w:rFonts w:ascii="Times New Roman" w:hAnsi="Times New Roman" w:cs="Times New Roman"/>
          <w:iCs/>
          <w:sz w:val="28"/>
          <w:szCs w:val="28"/>
        </w:rPr>
        <w:t>:</w:t>
      </w:r>
    </w:p>
    <w:p w:rsidR="00411A02" w:rsidRPr="00B94A14" w:rsidRDefault="001E3EB2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    </w:t>
      </w:r>
      <w:r w:rsidR="00BB086A" w:rsidRPr="00B94A14">
        <w:rPr>
          <w:rFonts w:ascii="Times New Roman" w:hAnsi="Times New Roman" w:cs="Times New Roman"/>
          <w:sz w:val="28"/>
          <w:szCs w:val="28"/>
        </w:rPr>
        <w:t>1.</w:t>
      </w:r>
      <w:r w:rsidR="00226FAD" w:rsidRPr="00B94A14">
        <w:rPr>
          <w:rFonts w:ascii="Times New Roman" w:hAnsi="Times New Roman" w:cs="Times New Roman"/>
          <w:sz w:val="28"/>
          <w:szCs w:val="28"/>
        </w:rPr>
        <w:t>Внести в решение Представительное Собрание Золотухинского района Курской области от 31.10.2011г № 91  « Об утверждении  Положения о бюджетном процессе  в Золотухинском  районе Курской области» следующие изменения</w:t>
      </w:r>
      <w:r w:rsidR="00E0661E" w:rsidRPr="00B94A14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226FAD" w:rsidRPr="00B94A14">
        <w:rPr>
          <w:rFonts w:ascii="Times New Roman" w:hAnsi="Times New Roman" w:cs="Times New Roman"/>
          <w:sz w:val="28"/>
          <w:szCs w:val="28"/>
        </w:rPr>
        <w:t>:</w:t>
      </w:r>
    </w:p>
    <w:p w:rsidR="00FB581A" w:rsidRPr="00B94A14" w:rsidRDefault="001E3EB2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    </w:t>
      </w:r>
      <w:r w:rsidR="00240615" w:rsidRPr="00B94A14">
        <w:rPr>
          <w:rFonts w:ascii="Times New Roman" w:hAnsi="Times New Roman" w:cs="Times New Roman"/>
          <w:sz w:val="28"/>
          <w:szCs w:val="28"/>
        </w:rPr>
        <w:t>1.1. статью 5 и</w:t>
      </w:r>
      <w:r w:rsidR="00FB581A" w:rsidRPr="00B94A14">
        <w:rPr>
          <w:rFonts w:ascii="Times New Roman" w:hAnsi="Times New Roman" w:cs="Times New Roman"/>
          <w:sz w:val="28"/>
          <w:szCs w:val="28"/>
        </w:rPr>
        <w:t xml:space="preserve"> статью 6  </w:t>
      </w:r>
      <w:r w:rsidR="00240615" w:rsidRPr="00B94A14">
        <w:rPr>
          <w:rFonts w:ascii="Times New Roman" w:hAnsi="Times New Roman" w:cs="Times New Roman"/>
          <w:sz w:val="28"/>
          <w:szCs w:val="28"/>
        </w:rPr>
        <w:t>считать утратившими силу;</w:t>
      </w:r>
    </w:p>
    <w:p w:rsidR="002773F9" w:rsidRPr="00B94A14" w:rsidRDefault="001E3EB2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    </w:t>
      </w:r>
      <w:r w:rsidR="00240615" w:rsidRPr="00B94A14">
        <w:rPr>
          <w:rFonts w:ascii="Times New Roman" w:hAnsi="Times New Roman" w:cs="Times New Roman"/>
          <w:sz w:val="28"/>
          <w:szCs w:val="28"/>
        </w:rPr>
        <w:t>1.2.</w:t>
      </w:r>
      <w:r w:rsidR="002773F9" w:rsidRPr="00B94A14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1F2586" w:rsidRPr="00B94A14">
        <w:rPr>
          <w:rFonts w:ascii="Times New Roman" w:hAnsi="Times New Roman" w:cs="Times New Roman"/>
          <w:sz w:val="28"/>
          <w:szCs w:val="28"/>
        </w:rPr>
        <w:t xml:space="preserve"> </w:t>
      </w:r>
      <w:r w:rsidR="002773F9" w:rsidRPr="00B94A14">
        <w:rPr>
          <w:rFonts w:ascii="Times New Roman" w:hAnsi="Times New Roman" w:cs="Times New Roman"/>
          <w:sz w:val="28"/>
          <w:szCs w:val="28"/>
        </w:rPr>
        <w:t>2 статьи</w:t>
      </w:r>
      <w:r w:rsidR="001F2586" w:rsidRPr="00B94A14">
        <w:rPr>
          <w:rFonts w:ascii="Times New Roman" w:hAnsi="Times New Roman" w:cs="Times New Roman"/>
          <w:sz w:val="28"/>
          <w:szCs w:val="28"/>
        </w:rPr>
        <w:t xml:space="preserve"> </w:t>
      </w:r>
      <w:r w:rsidR="002773F9" w:rsidRPr="00B94A14">
        <w:rPr>
          <w:rFonts w:ascii="Times New Roman" w:hAnsi="Times New Roman" w:cs="Times New Roman"/>
          <w:sz w:val="28"/>
          <w:szCs w:val="28"/>
        </w:rPr>
        <w:t>8 изложить в новой редакции:</w:t>
      </w:r>
    </w:p>
    <w:p w:rsidR="002773F9" w:rsidRPr="00B94A14" w:rsidRDefault="002773F9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«2. Составление проекта районного бюджета основывается </w:t>
      </w:r>
      <w:proofErr w:type="gramStart"/>
      <w:r w:rsidRPr="00B94A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4A14">
        <w:rPr>
          <w:rFonts w:ascii="Times New Roman" w:hAnsi="Times New Roman" w:cs="Times New Roman"/>
          <w:sz w:val="28"/>
          <w:szCs w:val="28"/>
        </w:rPr>
        <w:t>:</w:t>
      </w:r>
    </w:p>
    <w:p w:rsidR="002773F9" w:rsidRPr="00B94A14" w:rsidRDefault="002773F9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B94A14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B94A14">
        <w:rPr>
          <w:rFonts w:ascii="Times New Roman" w:hAnsi="Times New Roman" w:cs="Times New Roman"/>
          <w:sz w:val="28"/>
          <w:szCs w:val="28"/>
        </w:rPr>
        <w:t xml:space="preserve">  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773F9" w:rsidRPr="00B94A14" w:rsidRDefault="002773F9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>2)</w:t>
      </w:r>
      <w:r w:rsidR="009178C2" w:rsidRPr="00B94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A14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B94A14">
        <w:rPr>
          <w:rFonts w:ascii="Times New Roman" w:hAnsi="Times New Roman" w:cs="Times New Roman"/>
          <w:sz w:val="28"/>
          <w:szCs w:val="28"/>
        </w:rPr>
        <w:t>,  определяющих цели национального развития Российской Федерации и направления деятельности органов публичной в</w:t>
      </w:r>
      <w:r w:rsidR="00BB086A" w:rsidRPr="00B94A14">
        <w:rPr>
          <w:rFonts w:ascii="Times New Roman" w:hAnsi="Times New Roman" w:cs="Times New Roman"/>
          <w:sz w:val="28"/>
          <w:szCs w:val="28"/>
        </w:rPr>
        <w:t>л</w:t>
      </w:r>
      <w:r w:rsidRPr="00B94A14">
        <w:rPr>
          <w:rFonts w:ascii="Times New Roman" w:hAnsi="Times New Roman" w:cs="Times New Roman"/>
          <w:sz w:val="28"/>
          <w:szCs w:val="28"/>
        </w:rPr>
        <w:t>асти по их достижению;</w:t>
      </w:r>
    </w:p>
    <w:p w:rsidR="002773F9" w:rsidRPr="00B94A14" w:rsidRDefault="00DE7BDB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>3)</w:t>
      </w:r>
      <w:r w:rsidR="002773F9" w:rsidRPr="00B94A14">
        <w:rPr>
          <w:rFonts w:ascii="Times New Roman" w:hAnsi="Times New Roman" w:cs="Times New Roman"/>
          <w:sz w:val="28"/>
          <w:szCs w:val="28"/>
        </w:rPr>
        <w:t xml:space="preserve"> основных </w:t>
      </w:r>
      <w:proofErr w:type="gramStart"/>
      <w:r w:rsidR="002773F9" w:rsidRPr="00B94A14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="009178C2" w:rsidRPr="00B94A14">
        <w:rPr>
          <w:rFonts w:ascii="Times New Roman" w:hAnsi="Times New Roman" w:cs="Times New Roman"/>
          <w:sz w:val="28"/>
          <w:szCs w:val="28"/>
        </w:rPr>
        <w:t xml:space="preserve"> </w:t>
      </w:r>
      <w:r w:rsidR="002773F9" w:rsidRPr="00B94A14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Золотухинского района Курской области;</w:t>
      </w:r>
    </w:p>
    <w:p w:rsidR="002773F9" w:rsidRPr="00B94A14" w:rsidRDefault="00DE7BDB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>4)</w:t>
      </w:r>
      <w:r w:rsidR="002773F9" w:rsidRPr="00B94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3F9" w:rsidRPr="00B94A14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="009178C2" w:rsidRPr="00B94A14">
        <w:rPr>
          <w:rFonts w:ascii="Times New Roman" w:hAnsi="Times New Roman" w:cs="Times New Roman"/>
          <w:sz w:val="28"/>
          <w:szCs w:val="28"/>
        </w:rPr>
        <w:t xml:space="preserve">  </w:t>
      </w:r>
      <w:r w:rsidR="002773F9" w:rsidRPr="00B94A1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Золотухинского района Курской области;</w:t>
      </w:r>
    </w:p>
    <w:p w:rsidR="002773F9" w:rsidRPr="00B94A14" w:rsidRDefault="00DE7BDB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>5)</w:t>
      </w:r>
      <w:r w:rsidR="002773F9" w:rsidRPr="00B94A14">
        <w:rPr>
          <w:rFonts w:ascii="Times New Roman" w:hAnsi="Times New Roman" w:cs="Times New Roman"/>
          <w:sz w:val="28"/>
          <w:szCs w:val="28"/>
        </w:rPr>
        <w:t xml:space="preserve"> бюджетном </w:t>
      </w:r>
      <w:proofErr w:type="gramStart"/>
      <w:r w:rsidR="002773F9" w:rsidRPr="00B94A14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="009178C2" w:rsidRPr="00B94A14">
        <w:rPr>
          <w:rFonts w:ascii="Times New Roman" w:hAnsi="Times New Roman" w:cs="Times New Roman"/>
          <w:sz w:val="28"/>
          <w:szCs w:val="28"/>
        </w:rPr>
        <w:t xml:space="preserve"> </w:t>
      </w:r>
      <w:r w:rsidR="002773F9" w:rsidRPr="00B94A14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(проекте бюджетного прогноза Золотухинского района Курской области, проекте изменений бюджетного прогноза Золотухинского района Курской области) на долгосрочный период;</w:t>
      </w:r>
    </w:p>
    <w:p w:rsidR="002773F9" w:rsidRPr="00B94A14" w:rsidRDefault="00DE7BDB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2773F9" w:rsidRPr="00B94A14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 w:rsidR="002773F9" w:rsidRPr="00B94A14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="002773F9" w:rsidRPr="00B94A14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(проектах муниципальных программ Золотухинского района Курской области, проектах</w:t>
      </w:r>
      <w:r w:rsidR="00240615" w:rsidRPr="00B94A14">
        <w:rPr>
          <w:rFonts w:ascii="Times New Roman" w:hAnsi="Times New Roman" w:cs="Times New Roman"/>
          <w:sz w:val="28"/>
          <w:szCs w:val="28"/>
        </w:rPr>
        <w:t xml:space="preserve"> изменений указанных программ)»;</w:t>
      </w:r>
    </w:p>
    <w:p w:rsidR="009B3233" w:rsidRPr="00B94A14" w:rsidRDefault="001E3EB2" w:rsidP="00A53E2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   </w:t>
      </w:r>
      <w:r w:rsidR="009B3233" w:rsidRPr="00B94A14">
        <w:rPr>
          <w:rFonts w:ascii="Times New Roman" w:hAnsi="Times New Roman" w:cs="Times New Roman"/>
          <w:sz w:val="28"/>
          <w:szCs w:val="28"/>
        </w:rPr>
        <w:t>1.</w:t>
      </w:r>
      <w:r w:rsidR="002773F9" w:rsidRPr="00B94A14">
        <w:rPr>
          <w:rFonts w:ascii="Times New Roman" w:hAnsi="Times New Roman" w:cs="Times New Roman"/>
          <w:sz w:val="28"/>
          <w:szCs w:val="28"/>
        </w:rPr>
        <w:t>3</w:t>
      </w:r>
      <w:r w:rsidR="00240615" w:rsidRPr="00B94A14">
        <w:rPr>
          <w:rFonts w:ascii="Times New Roman" w:hAnsi="Times New Roman" w:cs="Times New Roman"/>
          <w:sz w:val="28"/>
          <w:szCs w:val="28"/>
        </w:rPr>
        <w:t>.</w:t>
      </w:r>
      <w:r w:rsidR="009B3233" w:rsidRPr="00B94A14">
        <w:rPr>
          <w:rFonts w:ascii="Times New Roman" w:hAnsi="Times New Roman" w:cs="Times New Roman"/>
          <w:sz w:val="28"/>
          <w:szCs w:val="28"/>
        </w:rPr>
        <w:t xml:space="preserve"> в части 3 статьи 15:</w:t>
      </w:r>
    </w:p>
    <w:p w:rsidR="009B3233" w:rsidRPr="00B94A14" w:rsidRDefault="009B3233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>а) абзац  первый  признать  утратившим силу;</w:t>
      </w:r>
    </w:p>
    <w:p w:rsidR="009B3233" w:rsidRPr="00B94A14" w:rsidRDefault="009B3233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б) абзац  второй  признать </w:t>
      </w:r>
      <w:r w:rsidR="00240615" w:rsidRPr="00B94A14">
        <w:rPr>
          <w:rFonts w:ascii="Times New Roman" w:hAnsi="Times New Roman" w:cs="Times New Roman"/>
          <w:sz w:val="28"/>
          <w:szCs w:val="28"/>
        </w:rPr>
        <w:t xml:space="preserve"> утратившим силу;</w:t>
      </w:r>
    </w:p>
    <w:p w:rsidR="00E0661E" w:rsidRPr="00B94A14" w:rsidRDefault="001E3EB2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   </w:t>
      </w:r>
      <w:r w:rsidR="00240615" w:rsidRPr="00B94A14">
        <w:rPr>
          <w:rFonts w:ascii="Times New Roman" w:hAnsi="Times New Roman" w:cs="Times New Roman"/>
          <w:sz w:val="28"/>
          <w:szCs w:val="28"/>
        </w:rPr>
        <w:t xml:space="preserve"> 1.4.</w:t>
      </w:r>
      <w:r w:rsidR="00E0661E" w:rsidRPr="00B94A14">
        <w:rPr>
          <w:rFonts w:ascii="Times New Roman" w:hAnsi="Times New Roman" w:cs="Times New Roman"/>
          <w:sz w:val="28"/>
          <w:szCs w:val="28"/>
        </w:rPr>
        <w:t xml:space="preserve"> </w:t>
      </w:r>
      <w:r w:rsidR="00240615" w:rsidRPr="00B94A14">
        <w:rPr>
          <w:rFonts w:ascii="Times New Roman" w:hAnsi="Times New Roman" w:cs="Times New Roman"/>
          <w:sz w:val="28"/>
          <w:szCs w:val="28"/>
        </w:rPr>
        <w:t>в</w:t>
      </w:r>
      <w:r w:rsidRPr="00B94A14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9B3233" w:rsidRPr="00B94A14">
        <w:rPr>
          <w:rFonts w:ascii="Times New Roman" w:hAnsi="Times New Roman" w:cs="Times New Roman"/>
          <w:sz w:val="28"/>
          <w:szCs w:val="28"/>
        </w:rPr>
        <w:t xml:space="preserve"> </w:t>
      </w:r>
      <w:r w:rsidR="00E0661E" w:rsidRPr="00B94A14">
        <w:rPr>
          <w:rFonts w:ascii="Times New Roman" w:hAnsi="Times New Roman" w:cs="Times New Roman"/>
          <w:sz w:val="28"/>
          <w:szCs w:val="28"/>
        </w:rPr>
        <w:t xml:space="preserve">16 </w:t>
      </w:r>
      <w:r w:rsidR="00240615" w:rsidRPr="00B94A14">
        <w:rPr>
          <w:rFonts w:ascii="Times New Roman" w:hAnsi="Times New Roman" w:cs="Times New Roman"/>
          <w:sz w:val="28"/>
          <w:szCs w:val="28"/>
        </w:rPr>
        <w:t>«</w:t>
      </w:r>
      <w:r w:rsidR="00E0661E" w:rsidRPr="00B94A14">
        <w:rPr>
          <w:rFonts w:ascii="Times New Roman" w:hAnsi="Times New Roman" w:cs="Times New Roman"/>
          <w:sz w:val="28"/>
          <w:szCs w:val="28"/>
        </w:rPr>
        <w:t>Документы и материалы, представляемые одновременно с проектом районного бюджета</w:t>
      </w:r>
      <w:r w:rsidR="00240615" w:rsidRPr="00B94A14">
        <w:rPr>
          <w:rFonts w:ascii="Times New Roman" w:hAnsi="Times New Roman" w:cs="Times New Roman"/>
          <w:sz w:val="28"/>
          <w:szCs w:val="28"/>
        </w:rPr>
        <w:t>»:</w:t>
      </w:r>
    </w:p>
    <w:p w:rsidR="00E0661E" w:rsidRPr="00B94A14" w:rsidRDefault="001E3EB2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   </w:t>
      </w:r>
      <w:r w:rsidR="00E0661E" w:rsidRPr="00B94A14">
        <w:rPr>
          <w:rFonts w:ascii="Times New Roman" w:hAnsi="Times New Roman" w:cs="Times New Roman"/>
          <w:sz w:val="28"/>
          <w:szCs w:val="28"/>
        </w:rPr>
        <w:t>а) абзац 8 изложить в новой редакции</w:t>
      </w:r>
      <w:r w:rsidR="00305024" w:rsidRPr="00B94A14">
        <w:rPr>
          <w:rFonts w:ascii="Times New Roman" w:hAnsi="Times New Roman" w:cs="Times New Roman"/>
          <w:sz w:val="28"/>
          <w:szCs w:val="28"/>
        </w:rPr>
        <w:t>:</w:t>
      </w:r>
    </w:p>
    <w:p w:rsidR="00305024" w:rsidRPr="00B94A14" w:rsidRDefault="00E0661E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>«верхний предел  муниципального внутреннего долга и (или) верхний предел муниципального  внешнего долга по состоянию на 1 января года, следующего за очередным финансовым годом и каждым годом планового периода</w:t>
      </w:r>
      <w:r w:rsidR="009B3233" w:rsidRPr="00B94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A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4A14">
        <w:rPr>
          <w:rFonts w:ascii="Times New Roman" w:hAnsi="Times New Roman" w:cs="Times New Roman"/>
          <w:sz w:val="28"/>
          <w:szCs w:val="28"/>
        </w:rPr>
        <w:t>очередным финансовым годом);</w:t>
      </w:r>
    </w:p>
    <w:p w:rsidR="00E0661E" w:rsidRPr="00B94A14" w:rsidRDefault="001E3EB2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   </w:t>
      </w:r>
      <w:r w:rsidR="00305024" w:rsidRPr="00B94A14">
        <w:rPr>
          <w:rFonts w:ascii="Times New Roman" w:hAnsi="Times New Roman" w:cs="Times New Roman"/>
          <w:sz w:val="28"/>
          <w:szCs w:val="28"/>
        </w:rPr>
        <w:t>б)</w:t>
      </w:r>
      <w:r w:rsidR="00E0661E" w:rsidRPr="00B94A14">
        <w:rPr>
          <w:rFonts w:ascii="Times New Roman" w:hAnsi="Times New Roman" w:cs="Times New Roman"/>
          <w:sz w:val="28"/>
          <w:szCs w:val="28"/>
        </w:rPr>
        <w:t xml:space="preserve"> </w:t>
      </w:r>
      <w:r w:rsidR="00305024" w:rsidRPr="00B94A14">
        <w:rPr>
          <w:rFonts w:ascii="Times New Roman" w:hAnsi="Times New Roman" w:cs="Times New Roman"/>
          <w:sz w:val="28"/>
          <w:szCs w:val="28"/>
        </w:rPr>
        <w:t>дополнить абзацем тринадцатым</w:t>
      </w:r>
      <w:r w:rsidR="00E0661E" w:rsidRPr="00B94A14">
        <w:rPr>
          <w:rFonts w:ascii="Times New Roman" w:hAnsi="Times New Roman" w:cs="Times New Roman"/>
          <w:sz w:val="28"/>
          <w:szCs w:val="28"/>
        </w:rPr>
        <w:t xml:space="preserve"> </w:t>
      </w:r>
      <w:r w:rsidR="00305024" w:rsidRPr="00B94A1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05024" w:rsidRPr="00B94A14" w:rsidRDefault="00305024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A14">
        <w:rPr>
          <w:rFonts w:ascii="Times New Roman" w:hAnsi="Times New Roman" w:cs="Times New Roman"/>
          <w:sz w:val="28"/>
          <w:szCs w:val="28"/>
        </w:rPr>
        <w:t>«предложенные  Представительным Собранием Золотухинского района Курской области, Ревизионной комиссией Золотухинского района Курской области</w:t>
      </w:r>
      <w:r w:rsidR="009A564D" w:rsidRPr="00B94A14">
        <w:rPr>
          <w:rFonts w:ascii="Times New Roman" w:hAnsi="Times New Roman" w:cs="Times New Roman"/>
          <w:sz w:val="28"/>
          <w:szCs w:val="28"/>
        </w:rPr>
        <w:t xml:space="preserve">  проекты бюджетных смет, представляемые в случае возникновения разногласий с  </w:t>
      </w:r>
      <w:r w:rsidR="00A210C8" w:rsidRPr="00B94A14">
        <w:rPr>
          <w:rFonts w:ascii="Times New Roman" w:hAnsi="Times New Roman" w:cs="Times New Roman"/>
          <w:sz w:val="28"/>
          <w:szCs w:val="28"/>
        </w:rPr>
        <w:t>Ф</w:t>
      </w:r>
      <w:r w:rsidR="009A564D" w:rsidRPr="00B94A14">
        <w:rPr>
          <w:rFonts w:ascii="Times New Roman" w:hAnsi="Times New Roman" w:cs="Times New Roman"/>
          <w:sz w:val="28"/>
          <w:szCs w:val="28"/>
        </w:rPr>
        <w:t xml:space="preserve">инансовым </w:t>
      </w:r>
      <w:r w:rsidR="00A210C8" w:rsidRPr="00B94A14">
        <w:rPr>
          <w:rFonts w:ascii="Times New Roman" w:hAnsi="Times New Roman" w:cs="Times New Roman"/>
          <w:sz w:val="28"/>
          <w:szCs w:val="28"/>
        </w:rPr>
        <w:t xml:space="preserve"> управлением администрации </w:t>
      </w:r>
      <w:r w:rsidR="009A564D" w:rsidRPr="00B94A14">
        <w:rPr>
          <w:rFonts w:ascii="Times New Roman" w:hAnsi="Times New Roman" w:cs="Times New Roman"/>
          <w:sz w:val="28"/>
          <w:szCs w:val="28"/>
        </w:rPr>
        <w:t xml:space="preserve"> Золотухинского района </w:t>
      </w:r>
      <w:r w:rsidR="009B3233" w:rsidRPr="00B94A14">
        <w:rPr>
          <w:rFonts w:ascii="Times New Roman" w:hAnsi="Times New Roman" w:cs="Times New Roman"/>
          <w:sz w:val="28"/>
          <w:szCs w:val="28"/>
        </w:rPr>
        <w:t>К</w:t>
      </w:r>
      <w:r w:rsidR="009A564D" w:rsidRPr="00B94A14">
        <w:rPr>
          <w:rFonts w:ascii="Times New Roman" w:hAnsi="Times New Roman" w:cs="Times New Roman"/>
          <w:sz w:val="28"/>
          <w:szCs w:val="28"/>
        </w:rPr>
        <w:t>урской области в отношении указанных бюджетных смет</w:t>
      </w:r>
      <w:r w:rsidR="00240615" w:rsidRPr="00B94A1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54BFF" w:rsidRPr="00B94A14" w:rsidRDefault="001E3EB2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    </w:t>
      </w:r>
      <w:r w:rsidR="00240615" w:rsidRPr="00B94A14">
        <w:rPr>
          <w:rFonts w:ascii="Times New Roman" w:hAnsi="Times New Roman" w:cs="Times New Roman"/>
          <w:sz w:val="28"/>
          <w:szCs w:val="28"/>
        </w:rPr>
        <w:t>1.5. с</w:t>
      </w:r>
      <w:r w:rsidR="00F54BFF" w:rsidRPr="00B94A14">
        <w:rPr>
          <w:rFonts w:ascii="Times New Roman" w:hAnsi="Times New Roman" w:cs="Times New Roman"/>
          <w:sz w:val="28"/>
          <w:szCs w:val="28"/>
        </w:rPr>
        <w:t>татью 26 изложить в новой редакции:</w:t>
      </w:r>
    </w:p>
    <w:p w:rsidR="00F54BFF" w:rsidRPr="00B94A14" w:rsidRDefault="00F54BFF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>« Статья 26.</w:t>
      </w:r>
      <w:r w:rsidR="001E3EB2" w:rsidRPr="00B94A14">
        <w:rPr>
          <w:rFonts w:ascii="Times New Roman" w:hAnsi="Times New Roman" w:cs="Times New Roman"/>
          <w:sz w:val="28"/>
          <w:szCs w:val="28"/>
        </w:rPr>
        <w:t xml:space="preserve"> </w:t>
      </w:r>
      <w:r w:rsidR="009A714E" w:rsidRPr="00B94A14">
        <w:rPr>
          <w:rFonts w:ascii="Times New Roman" w:hAnsi="Times New Roman" w:cs="Times New Roman"/>
          <w:sz w:val="28"/>
          <w:szCs w:val="28"/>
        </w:rPr>
        <w:t>Составление</w:t>
      </w:r>
      <w:r w:rsidRPr="00B94A14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 w:rsidR="001E3EB2" w:rsidRPr="00B94A14">
        <w:rPr>
          <w:rFonts w:ascii="Times New Roman" w:hAnsi="Times New Roman" w:cs="Times New Roman"/>
          <w:sz w:val="28"/>
          <w:szCs w:val="28"/>
        </w:rPr>
        <w:t>.</w:t>
      </w:r>
    </w:p>
    <w:p w:rsidR="00F214E1" w:rsidRPr="00B94A14" w:rsidRDefault="00B94A14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   1.</w:t>
      </w:r>
      <w:r w:rsidR="009A714E" w:rsidRPr="00B94A14">
        <w:rPr>
          <w:rFonts w:ascii="Times New Roman" w:hAnsi="Times New Roman" w:cs="Times New Roman"/>
          <w:sz w:val="28"/>
          <w:szCs w:val="28"/>
        </w:rPr>
        <w:t>Главные администраторы бюджетных средств  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</w:t>
      </w:r>
      <w:r w:rsidR="00F214E1" w:rsidRPr="00B94A14">
        <w:rPr>
          <w:rFonts w:ascii="Times New Roman" w:hAnsi="Times New Roman" w:cs="Times New Roman"/>
          <w:sz w:val="28"/>
          <w:szCs w:val="28"/>
        </w:rPr>
        <w:t>.</w:t>
      </w:r>
      <w:r w:rsidR="001E3EB2" w:rsidRPr="00B94A14">
        <w:rPr>
          <w:rFonts w:ascii="Times New Roman" w:hAnsi="Times New Roman" w:cs="Times New Roman"/>
          <w:sz w:val="28"/>
          <w:szCs w:val="28"/>
        </w:rPr>
        <w:t xml:space="preserve"> </w:t>
      </w:r>
      <w:r w:rsidR="00F214E1" w:rsidRPr="00B94A14">
        <w:rPr>
          <w:rFonts w:ascii="Times New Roman" w:hAnsi="Times New Roman" w:cs="Times New Roman"/>
          <w:sz w:val="28"/>
          <w:szCs w:val="28"/>
        </w:rPr>
        <w:t>Главные администраторы средств  районного бюджета представляют бюджетную отчетность  в  Финансовое управление Администрации Золотухинского района Курской области в  установленные им сроки.</w:t>
      </w:r>
    </w:p>
    <w:p w:rsidR="00F214E1" w:rsidRPr="00B94A14" w:rsidRDefault="00B94A14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    2.</w:t>
      </w:r>
      <w:r w:rsidR="00F214E1" w:rsidRPr="00B94A14">
        <w:rPr>
          <w:rFonts w:ascii="Times New Roman" w:hAnsi="Times New Roman" w:cs="Times New Roman"/>
          <w:sz w:val="28"/>
          <w:szCs w:val="28"/>
        </w:rPr>
        <w:t>Бюджетная  отчетность составляется Финансовым управлением Администрации Золотухинского района Курской области на основании бюджетной отчетности соответствующих главных администраторов бюджетных средств.</w:t>
      </w:r>
    </w:p>
    <w:p w:rsidR="00F54BFF" w:rsidRPr="00B94A14" w:rsidRDefault="001E3EB2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 </w:t>
      </w:r>
      <w:r w:rsidR="000C3F0E" w:rsidRPr="00B94A14">
        <w:rPr>
          <w:rFonts w:ascii="Times New Roman" w:hAnsi="Times New Roman" w:cs="Times New Roman"/>
          <w:sz w:val="28"/>
          <w:szCs w:val="28"/>
        </w:rPr>
        <w:t xml:space="preserve">   </w:t>
      </w:r>
      <w:r w:rsidR="00162EC4" w:rsidRPr="00B94A14">
        <w:rPr>
          <w:rFonts w:ascii="Times New Roman" w:hAnsi="Times New Roman" w:cs="Times New Roman"/>
          <w:sz w:val="28"/>
          <w:szCs w:val="28"/>
        </w:rPr>
        <w:t>3</w:t>
      </w:r>
      <w:r w:rsidR="000C3F0E" w:rsidRPr="00B94A14">
        <w:rPr>
          <w:rFonts w:ascii="Times New Roman" w:hAnsi="Times New Roman" w:cs="Times New Roman"/>
          <w:sz w:val="28"/>
          <w:szCs w:val="28"/>
        </w:rPr>
        <w:t>.</w:t>
      </w:r>
      <w:r w:rsidR="00162EC4" w:rsidRPr="00B94A14">
        <w:rPr>
          <w:rFonts w:ascii="Times New Roman" w:hAnsi="Times New Roman" w:cs="Times New Roman"/>
          <w:sz w:val="28"/>
          <w:szCs w:val="28"/>
        </w:rPr>
        <w:t>Б</w:t>
      </w:r>
      <w:r w:rsidR="000C3F0E" w:rsidRPr="00B94A14">
        <w:rPr>
          <w:rFonts w:ascii="Times New Roman" w:hAnsi="Times New Roman" w:cs="Times New Roman"/>
          <w:sz w:val="28"/>
          <w:szCs w:val="28"/>
        </w:rPr>
        <w:t xml:space="preserve">юджетная отчетность Золотухинского района Курской области является </w:t>
      </w:r>
      <w:r w:rsidRPr="00B94A14">
        <w:rPr>
          <w:rFonts w:ascii="Times New Roman" w:hAnsi="Times New Roman" w:cs="Times New Roman"/>
          <w:sz w:val="28"/>
          <w:szCs w:val="28"/>
        </w:rPr>
        <w:t xml:space="preserve"> </w:t>
      </w:r>
      <w:r w:rsidR="000C3F0E" w:rsidRPr="00B94A14">
        <w:rPr>
          <w:rFonts w:ascii="Times New Roman" w:hAnsi="Times New Roman" w:cs="Times New Roman"/>
          <w:sz w:val="28"/>
          <w:szCs w:val="28"/>
        </w:rPr>
        <w:t>годовой. Отчет  об исполнении бюджета Золотухинского района Курской области является ежеквартальным.</w:t>
      </w:r>
    </w:p>
    <w:p w:rsidR="000C3F0E" w:rsidRPr="00B94A14" w:rsidRDefault="000C3F0E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</w:t>
      </w:r>
      <w:r w:rsidR="001E3EB2" w:rsidRPr="00B94A14">
        <w:rPr>
          <w:rFonts w:ascii="Times New Roman" w:hAnsi="Times New Roman" w:cs="Times New Roman"/>
          <w:sz w:val="28"/>
          <w:szCs w:val="28"/>
        </w:rPr>
        <w:t xml:space="preserve">    </w:t>
      </w:r>
      <w:r w:rsidRPr="00B94A14">
        <w:rPr>
          <w:rFonts w:ascii="Times New Roman" w:hAnsi="Times New Roman" w:cs="Times New Roman"/>
          <w:sz w:val="28"/>
          <w:szCs w:val="28"/>
        </w:rPr>
        <w:t xml:space="preserve">  </w:t>
      </w:r>
      <w:r w:rsidR="00162EC4" w:rsidRPr="00B94A14">
        <w:rPr>
          <w:rFonts w:ascii="Times New Roman" w:hAnsi="Times New Roman" w:cs="Times New Roman"/>
          <w:sz w:val="28"/>
          <w:szCs w:val="28"/>
        </w:rPr>
        <w:t>4</w:t>
      </w:r>
      <w:r w:rsidRPr="00B94A14">
        <w:rPr>
          <w:rFonts w:ascii="Times New Roman" w:hAnsi="Times New Roman" w:cs="Times New Roman"/>
          <w:sz w:val="28"/>
          <w:szCs w:val="28"/>
        </w:rPr>
        <w:t>.</w:t>
      </w:r>
      <w:r w:rsidR="00162EC4" w:rsidRPr="00B94A14">
        <w:rPr>
          <w:rFonts w:ascii="Times New Roman" w:hAnsi="Times New Roman" w:cs="Times New Roman"/>
          <w:sz w:val="28"/>
          <w:szCs w:val="28"/>
        </w:rPr>
        <w:t>Бюджетная отчетность Золотухинского района Курской области представляется Финансовым управлением администрации Золотухинского района в Администрацию Золотухинского района Курской области.</w:t>
      </w:r>
    </w:p>
    <w:p w:rsidR="00162EC4" w:rsidRPr="00B94A14" w:rsidRDefault="00162EC4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</w:t>
      </w:r>
      <w:r w:rsidR="001E3EB2" w:rsidRPr="00B94A14">
        <w:rPr>
          <w:rFonts w:ascii="Times New Roman" w:hAnsi="Times New Roman" w:cs="Times New Roman"/>
          <w:sz w:val="28"/>
          <w:szCs w:val="28"/>
        </w:rPr>
        <w:t xml:space="preserve">    </w:t>
      </w:r>
      <w:r w:rsidRPr="00B94A14">
        <w:rPr>
          <w:rFonts w:ascii="Times New Roman" w:hAnsi="Times New Roman" w:cs="Times New Roman"/>
          <w:sz w:val="28"/>
          <w:szCs w:val="28"/>
        </w:rPr>
        <w:t xml:space="preserve"> 5.Отчет об исполнении бюджета Золотухинского района Курской области за первый квартал, полугодие и девять месяцев  текущего финансового года   утверждается Администрацией Золотухинского района Курской области и </w:t>
      </w:r>
      <w:r w:rsidRPr="00B94A14">
        <w:rPr>
          <w:rFonts w:ascii="Times New Roman" w:hAnsi="Times New Roman" w:cs="Times New Roman"/>
          <w:sz w:val="28"/>
          <w:szCs w:val="28"/>
        </w:rPr>
        <w:lastRenderedPageBreak/>
        <w:t>направляется в Представительное Собрание Золотухинского района Курской области</w:t>
      </w:r>
      <w:r w:rsidR="00412FE8" w:rsidRPr="00B94A14">
        <w:rPr>
          <w:rFonts w:ascii="Times New Roman" w:hAnsi="Times New Roman" w:cs="Times New Roman"/>
          <w:sz w:val="28"/>
          <w:szCs w:val="28"/>
        </w:rPr>
        <w:t xml:space="preserve"> и ревизионную комиссию Золотухинского района Курской области.</w:t>
      </w:r>
    </w:p>
    <w:p w:rsidR="00412FE8" w:rsidRPr="00B94A14" w:rsidRDefault="001E3EB2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     </w:t>
      </w:r>
      <w:r w:rsidR="00A53E24">
        <w:rPr>
          <w:rFonts w:ascii="Times New Roman" w:hAnsi="Times New Roman" w:cs="Times New Roman"/>
          <w:sz w:val="28"/>
          <w:szCs w:val="28"/>
        </w:rPr>
        <w:t xml:space="preserve">6. </w:t>
      </w:r>
      <w:r w:rsidR="00412FE8" w:rsidRPr="00B94A14">
        <w:rPr>
          <w:rFonts w:ascii="Times New Roman" w:hAnsi="Times New Roman" w:cs="Times New Roman"/>
          <w:sz w:val="28"/>
          <w:szCs w:val="28"/>
        </w:rPr>
        <w:t>Годовой отчет об исполнении бюджета Золотухинского района</w:t>
      </w:r>
      <w:r w:rsidR="007B249D" w:rsidRPr="00B94A14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412FE8" w:rsidRPr="00B94A14">
        <w:rPr>
          <w:rFonts w:ascii="Times New Roman" w:hAnsi="Times New Roman" w:cs="Times New Roman"/>
          <w:sz w:val="28"/>
          <w:szCs w:val="28"/>
        </w:rPr>
        <w:t>подлежит утверждению решением Представительного Собрания Золотухинского района Курской области</w:t>
      </w:r>
      <w:proofErr w:type="gramStart"/>
      <w:r w:rsidR="00412FE8" w:rsidRPr="00B94A14">
        <w:rPr>
          <w:rFonts w:ascii="Times New Roman" w:hAnsi="Times New Roman" w:cs="Times New Roman"/>
          <w:sz w:val="28"/>
          <w:szCs w:val="28"/>
        </w:rPr>
        <w:t>.</w:t>
      </w:r>
      <w:r w:rsidRPr="00B94A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B100E" w:rsidRPr="00B94A14" w:rsidRDefault="001E3EB2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     </w:t>
      </w:r>
      <w:r w:rsidR="00A53E24">
        <w:rPr>
          <w:rFonts w:ascii="Times New Roman" w:hAnsi="Times New Roman" w:cs="Times New Roman"/>
          <w:sz w:val="28"/>
          <w:szCs w:val="28"/>
        </w:rPr>
        <w:t>2</w:t>
      </w:r>
      <w:r w:rsidR="008B100E" w:rsidRPr="00B94A14">
        <w:rPr>
          <w:rFonts w:ascii="Times New Roman" w:hAnsi="Times New Roman" w:cs="Times New Roman"/>
          <w:sz w:val="28"/>
          <w:szCs w:val="28"/>
        </w:rPr>
        <w:t>.</w:t>
      </w:r>
      <w:r w:rsidR="001F2586" w:rsidRPr="00B94A14">
        <w:rPr>
          <w:rFonts w:ascii="Times New Roman" w:hAnsi="Times New Roman" w:cs="Times New Roman"/>
          <w:sz w:val="28"/>
          <w:szCs w:val="28"/>
        </w:rPr>
        <w:t xml:space="preserve"> Приостановить до 1 января 2022 года действие статьи 10  Решения  Представительного Собрания Золотухинского района Курской области от 31  октября 2011 года №91</w:t>
      </w:r>
      <w:r w:rsidR="00104BD6" w:rsidRPr="00B94A14"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бюджетном процессе в Золотухинском районе Курской области».</w:t>
      </w:r>
    </w:p>
    <w:p w:rsidR="00104BD6" w:rsidRPr="00B94A14" w:rsidRDefault="001E3EB2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     </w:t>
      </w:r>
      <w:r w:rsidR="00A53E24">
        <w:rPr>
          <w:rFonts w:ascii="Times New Roman" w:hAnsi="Times New Roman" w:cs="Times New Roman"/>
          <w:sz w:val="28"/>
          <w:szCs w:val="28"/>
        </w:rPr>
        <w:t>3</w:t>
      </w:r>
      <w:r w:rsidR="007F479B" w:rsidRPr="00B94A1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 с 1 января 2022 года, но не ранее его официального  </w:t>
      </w:r>
      <w:r w:rsidR="00F665B5" w:rsidRPr="00B94A14">
        <w:rPr>
          <w:rFonts w:ascii="Times New Roman" w:hAnsi="Times New Roman" w:cs="Times New Roman"/>
          <w:sz w:val="28"/>
          <w:szCs w:val="28"/>
        </w:rPr>
        <w:t xml:space="preserve"> подписания, за исключением </w:t>
      </w:r>
      <w:r w:rsidR="00C935B1" w:rsidRPr="00B94A14">
        <w:rPr>
          <w:rFonts w:ascii="Times New Roman" w:hAnsi="Times New Roman" w:cs="Times New Roman"/>
          <w:sz w:val="28"/>
          <w:szCs w:val="28"/>
        </w:rPr>
        <w:t xml:space="preserve"> подпункта 2 пункта 1.2 и   пункта </w:t>
      </w:r>
      <w:r w:rsidR="009A714E" w:rsidRPr="00B94A14">
        <w:rPr>
          <w:rFonts w:ascii="Times New Roman" w:hAnsi="Times New Roman" w:cs="Times New Roman"/>
          <w:sz w:val="28"/>
          <w:szCs w:val="28"/>
        </w:rPr>
        <w:t>4</w:t>
      </w:r>
      <w:r w:rsidR="00C935B1" w:rsidRPr="00B94A14">
        <w:rPr>
          <w:rFonts w:ascii="Times New Roman" w:hAnsi="Times New Roman" w:cs="Times New Roman"/>
          <w:sz w:val="28"/>
          <w:szCs w:val="28"/>
        </w:rPr>
        <w:t xml:space="preserve"> настоящего  Решения.</w:t>
      </w:r>
    </w:p>
    <w:p w:rsidR="00C935B1" w:rsidRPr="00B94A14" w:rsidRDefault="001E3EB2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     </w:t>
      </w:r>
      <w:r w:rsidR="00A53E24">
        <w:rPr>
          <w:rFonts w:ascii="Times New Roman" w:hAnsi="Times New Roman" w:cs="Times New Roman"/>
          <w:sz w:val="28"/>
          <w:szCs w:val="28"/>
        </w:rPr>
        <w:t>4</w:t>
      </w:r>
      <w:r w:rsidR="00C935B1" w:rsidRPr="00B94A14">
        <w:rPr>
          <w:rFonts w:ascii="Times New Roman" w:hAnsi="Times New Roman" w:cs="Times New Roman"/>
          <w:sz w:val="28"/>
          <w:szCs w:val="28"/>
        </w:rPr>
        <w:t>. Подпункт 2 пункта 1.2 настоящего Решения</w:t>
      </w:r>
      <w:r w:rsidR="007461A1" w:rsidRPr="00B94A14">
        <w:rPr>
          <w:rFonts w:ascii="Times New Roman" w:hAnsi="Times New Roman" w:cs="Times New Roman"/>
          <w:sz w:val="28"/>
          <w:szCs w:val="28"/>
        </w:rPr>
        <w:t xml:space="preserve"> вступает в силу после  подписания настоящего Решения и применяется к правоотношениям, возникающим при составлении и исполнении бюджета </w:t>
      </w:r>
      <w:r w:rsidR="00D723EB" w:rsidRPr="00B94A14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на 2022 год и на плановый период 2023 и 2024 годов.</w:t>
      </w:r>
    </w:p>
    <w:p w:rsidR="00D723EB" w:rsidRPr="00B94A14" w:rsidRDefault="001E3EB2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      </w:t>
      </w:r>
      <w:r w:rsidR="00A53E24">
        <w:rPr>
          <w:rFonts w:ascii="Times New Roman" w:hAnsi="Times New Roman" w:cs="Times New Roman"/>
          <w:sz w:val="28"/>
          <w:szCs w:val="28"/>
        </w:rPr>
        <w:t>5</w:t>
      </w:r>
      <w:r w:rsidR="00D723EB" w:rsidRPr="00B94A14">
        <w:rPr>
          <w:rFonts w:ascii="Times New Roman" w:hAnsi="Times New Roman" w:cs="Times New Roman"/>
          <w:sz w:val="28"/>
          <w:szCs w:val="28"/>
        </w:rPr>
        <w:t>.</w:t>
      </w:r>
      <w:r w:rsidRPr="00B94A14">
        <w:rPr>
          <w:rFonts w:ascii="Times New Roman" w:hAnsi="Times New Roman" w:cs="Times New Roman"/>
          <w:sz w:val="28"/>
          <w:szCs w:val="28"/>
        </w:rPr>
        <w:t xml:space="preserve"> </w:t>
      </w:r>
      <w:r w:rsidR="00D723EB" w:rsidRPr="00B94A14">
        <w:rPr>
          <w:rFonts w:ascii="Times New Roman" w:hAnsi="Times New Roman" w:cs="Times New Roman"/>
          <w:sz w:val="28"/>
          <w:szCs w:val="28"/>
        </w:rPr>
        <w:t>Пункт</w:t>
      </w:r>
      <w:r w:rsidRPr="00B94A14">
        <w:rPr>
          <w:rFonts w:ascii="Times New Roman" w:hAnsi="Times New Roman" w:cs="Times New Roman"/>
          <w:sz w:val="28"/>
          <w:szCs w:val="28"/>
        </w:rPr>
        <w:t xml:space="preserve"> </w:t>
      </w:r>
      <w:r w:rsidR="009A714E" w:rsidRPr="00B94A14">
        <w:rPr>
          <w:rFonts w:ascii="Times New Roman" w:hAnsi="Times New Roman" w:cs="Times New Roman"/>
          <w:sz w:val="28"/>
          <w:szCs w:val="28"/>
        </w:rPr>
        <w:t>4</w:t>
      </w:r>
      <w:r w:rsidR="00D723EB" w:rsidRPr="00B94A14">
        <w:rPr>
          <w:rFonts w:ascii="Times New Roman" w:hAnsi="Times New Roman" w:cs="Times New Roman"/>
          <w:sz w:val="28"/>
          <w:szCs w:val="28"/>
        </w:rPr>
        <w:t xml:space="preserve"> настоящего Решения вступает в силу после подписания   и применяется к правоотношениям, возникшим с 1 июля 2021 года.</w:t>
      </w:r>
    </w:p>
    <w:p w:rsidR="00240615" w:rsidRPr="00B94A14" w:rsidRDefault="00240615" w:rsidP="00A53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61E" w:rsidRPr="00B94A14" w:rsidRDefault="00E0661E" w:rsidP="00F97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661E" w:rsidRPr="00B94A14" w:rsidRDefault="00E0661E" w:rsidP="00B94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94A14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  <w:r w:rsidRPr="00B94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61E" w:rsidRPr="00B94A14" w:rsidRDefault="00E0661E" w:rsidP="00B94A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>Собрания Золотухинского района</w:t>
      </w:r>
      <w:r w:rsidRPr="00B94A14">
        <w:rPr>
          <w:rFonts w:ascii="Times New Roman" w:hAnsi="Times New Roman" w:cs="Times New Roman"/>
          <w:sz w:val="28"/>
          <w:szCs w:val="28"/>
        </w:rPr>
        <w:tab/>
      </w:r>
      <w:r w:rsidRPr="00B94A14">
        <w:rPr>
          <w:rFonts w:ascii="Times New Roman" w:hAnsi="Times New Roman" w:cs="Times New Roman"/>
          <w:sz w:val="28"/>
          <w:szCs w:val="28"/>
        </w:rPr>
        <w:tab/>
      </w:r>
      <w:r w:rsidRPr="00B94A14">
        <w:rPr>
          <w:rFonts w:ascii="Times New Roman" w:hAnsi="Times New Roman" w:cs="Times New Roman"/>
          <w:sz w:val="28"/>
          <w:szCs w:val="28"/>
        </w:rPr>
        <w:tab/>
      </w:r>
      <w:r w:rsidR="00B94A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94A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4A14">
        <w:rPr>
          <w:rFonts w:ascii="Times New Roman" w:hAnsi="Times New Roman" w:cs="Times New Roman"/>
          <w:sz w:val="28"/>
          <w:szCs w:val="28"/>
        </w:rPr>
        <w:t xml:space="preserve">  </w:t>
      </w:r>
      <w:r w:rsidRPr="00B94A14">
        <w:rPr>
          <w:rFonts w:ascii="Times New Roman" w:hAnsi="Times New Roman" w:cs="Times New Roman"/>
          <w:sz w:val="28"/>
          <w:szCs w:val="28"/>
        </w:rPr>
        <w:t xml:space="preserve">              В.В.Суфранова</w:t>
      </w:r>
    </w:p>
    <w:p w:rsidR="00E0661E" w:rsidRPr="00B94A14" w:rsidRDefault="00E0661E" w:rsidP="00E0661E">
      <w:pPr>
        <w:rPr>
          <w:rFonts w:ascii="Times New Roman" w:hAnsi="Times New Roman" w:cs="Times New Roman"/>
          <w:sz w:val="28"/>
          <w:szCs w:val="28"/>
        </w:rPr>
      </w:pPr>
    </w:p>
    <w:p w:rsidR="0097209F" w:rsidRPr="00B94A14" w:rsidRDefault="00E0661E" w:rsidP="0097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>Глава Золотухинского района</w:t>
      </w:r>
    </w:p>
    <w:p w:rsidR="00E0661E" w:rsidRPr="00B94A14" w:rsidRDefault="0097209F" w:rsidP="00972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A14">
        <w:rPr>
          <w:rFonts w:ascii="Times New Roman" w:hAnsi="Times New Roman" w:cs="Times New Roman"/>
          <w:sz w:val="28"/>
          <w:szCs w:val="28"/>
        </w:rPr>
        <w:t>Курской области</w:t>
      </w:r>
      <w:r w:rsidR="00E0661E" w:rsidRPr="00B94A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94A1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0661E" w:rsidRPr="00B94A14">
        <w:rPr>
          <w:rFonts w:ascii="Times New Roman" w:hAnsi="Times New Roman" w:cs="Times New Roman"/>
          <w:sz w:val="28"/>
          <w:szCs w:val="28"/>
        </w:rPr>
        <w:t xml:space="preserve">    </w:t>
      </w:r>
      <w:r w:rsidR="00B94A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661E" w:rsidRPr="00B94A14">
        <w:rPr>
          <w:rFonts w:ascii="Times New Roman" w:hAnsi="Times New Roman" w:cs="Times New Roman"/>
          <w:sz w:val="28"/>
          <w:szCs w:val="28"/>
        </w:rPr>
        <w:t xml:space="preserve">                    В.Н.Кожухов</w:t>
      </w:r>
    </w:p>
    <w:p w:rsidR="00E0661E" w:rsidRPr="00B94A14" w:rsidRDefault="00E0661E" w:rsidP="009720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661E" w:rsidRPr="00B94A14" w:rsidSect="00F979C6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640"/>
    <w:multiLevelType w:val="hybridMultilevel"/>
    <w:tmpl w:val="25D6E38A"/>
    <w:lvl w:ilvl="0" w:tplc="2C78763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211B33A1"/>
    <w:multiLevelType w:val="hybridMultilevel"/>
    <w:tmpl w:val="D90E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3A0D"/>
    <w:multiLevelType w:val="hybridMultilevel"/>
    <w:tmpl w:val="AD205118"/>
    <w:lvl w:ilvl="0" w:tplc="6854D1BC">
      <w:start w:val="2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49DB09A4"/>
    <w:multiLevelType w:val="hybridMultilevel"/>
    <w:tmpl w:val="92705AAC"/>
    <w:lvl w:ilvl="0" w:tplc="0D9C66F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70E7308F"/>
    <w:multiLevelType w:val="hybridMultilevel"/>
    <w:tmpl w:val="399223F6"/>
    <w:lvl w:ilvl="0" w:tplc="13249A52">
      <w:start w:val="1"/>
      <w:numFmt w:val="decimal"/>
      <w:lvlText w:val="%1."/>
      <w:lvlJc w:val="left"/>
      <w:pPr>
        <w:ind w:left="86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788B4970"/>
    <w:multiLevelType w:val="hybridMultilevel"/>
    <w:tmpl w:val="8EAA8840"/>
    <w:lvl w:ilvl="0" w:tplc="C3ECD68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514"/>
    <w:rsid w:val="0005051B"/>
    <w:rsid w:val="000C3F0E"/>
    <w:rsid w:val="00104BD6"/>
    <w:rsid w:val="00162EC4"/>
    <w:rsid w:val="00171EA0"/>
    <w:rsid w:val="001E3EB2"/>
    <w:rsid w:val="001F2586"/>
    <w:rsid w:val="00226FAD"/>
    <w:rsid w:val="00240615"/>
    <w:rsid w:val="002773F9"/>
    <w:rsid w:val="002F45F1"/>
    <w:rsid w:val="002F5D9A"/>
    <w:rsid w:val="00305024"/>
    <w:rsid w:val="003B60A3"/>
    <w:rsid w:val="003C53E6"/>
    <w:rsid w:val="003E23E6"/>
    <w:rsid w:val="00411A02"/>
    <w:rsid w:val="00412FE8"/>
    <w:rsid w:val="00634195"/>
    <w:rsid w:val="006A379F"/>
    <w:rsid w:val="006B3758"/>
    <w:rsid w:val="007461A1"/>
    <w:rsid w:val="00763462"/>
    <w:rsid w:val="00766EE6"/>
    <w:rsid w:val="0078483A"/>
    <w:rsid w:val="007B249D"/>
    <w:rsid w:val="007F2E40"/>
    <w:rsid w:val="007F479B"/>
    <w:rsid w:val="00850F90"/>
    <w:rsid w:val="008B100E"/>
    <w:rsid w:val="009178C2"/>
    <w:rsid w:val="00926514"/>
    <w:rsid w:val="0097209F"/>
    <w:rsid w:val="009A564D"/>
    <w:rsid w:val="009A714E"/>
    <w:rsid w:val="009B3233"/>
    <w:rsid w:val="00A210C8"/>
    <w:rsid w:val="00A53E24"/>
    <w:rsid w:val="00A9765F"/>
    <w:rsid w:val="00B94A14"/>
    <w:rsid w:val="00BB086A"/>
    <w:rsid w:val="00C23BFC"/>
    <w:rsid w:val="00C935B1"/>
    <w:rsid w:val="00D06B8B"/>
    <w:rsid w:val="00D723EB"/>
    <w:rsid w:val="00DE7BDB"/>
    <w:rsid w:val="00E0661E"/>
    <w:rsid w:val="00E36688"/>
    <w:rsid w:val="00EB465A"/>
    <w:rsid w:val="00F214E1"/>
    <w:rsid w:val="00F54BFF"/>
    <w:rsid w:val="00F665B5"/>
    <w:rsid w:val="00F979C6"/>
    <w:rsid w:val="00FB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</cp:lastModifiedBy>
  <cp:revision>37</cp:revision>
  <cp:lastPrinted>2021-12-01T07:29:00Z</cp:lastPrinted>
  <dcterms:created xsi:type="dcterms:W3CDTF">2021-11-16T08:27:00Z</dcterms:created>
  <dcterms:modified xsi:type="dcterms:W3CDTF">2022-01-10T08:44:00Z</dcterms:modified>
</cp:coreProperties>
</file>