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CE" w:rsidRPr="003B2180" w:rsidRDefault="001A3ECE" w:rsidP="001A3ECE">
      <w:pPr>
        <w:pStyle w:val="a3"/>
        <w:tabs>
          <w:tab w:val="left" w:pos="709"/>
          <w:tab w:val="left" w:pos="851"/>
        </w:tabs>
        <w:rPr>
          <w:szCs w:val="28"/>
        </w:rPr>
      </w:pPr>
      <w:r w:rsidRPr="003B2180">
        <w:rPr>
          <w:szCs w:val="28"/>
        </w:rPr>
        <w:t>Информация</w:t>
      </w:r>
    </w:p>
    <w:p w:rsidR="001A3ECE" w:rsidRPr="003B2180" w:rsidRDefault="001A3ECE" w:rsidP="001A3ECE">
      <w:pPr>
        <w:pStyle w:val="a3"/>
        <w:rPr>
          <w:szCs w:val="28"/>
        </w:rPr>
      </w:pPr>
      <w:r w:rsidRPr="003B2180">
        <w:rPr>
          <w:szCs w:val="28"/>
        </w:rPr>
        <w:t xml:space="preserve"> по итогам подготовки заключения на проект постановления</w:t>
      </w:r>
    </w:p>
    <w:p w:rsidR="001A3ECE" w:rsidRPr="003B2180" w:rsidRDefault="001A3ECE" w:rsidP="001A3EC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B2180">
        <w:rPr>
          <w:b/>
          <w:sz w:val="28"/>
          <w:szCs w:val="28"/>
        </w:rPr>
        <w:t>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</w:p>
    <w:p w:rsidR="001A3ECE" w:rsidRPr="003B2180" w:rsidRDefault="001A3ECE" w:rsidP="001A3ECE">
      <w:pPr>
        <w:pStyle w:val="a5"/>
        <w:spacing w:before="0" w:beforeAutospacing="0" w:after="0" w:afterAutospacing="0" w:line="276" w:lineRule="auto"/>
        <w:jc w:val="center"/>
        <w:rPr>
          <w:b/>
          <w:color w:val="0070C0"/>
          <w:sz w:val="28"/>
          <w:szCs w:val="28"/>
          <w:u w:val="single"/>
        </w:rPr>
      </w:pPr>
    </w:p>
    <w:p w:rsidR="001A3ECE" w:rsidRPr="001A3ECE" w:rsidRDefault="001A3ECE" w:rsidP="001A3E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A3ECE">
        <w:rPr>
          <w:sz w:val="28"/>
          <w:szCs w:val="28"/>
        </w:rPr>
        <w:t>Заключение Ревизионной комиссии Золотухинского района Курской области  на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1A3ECE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Стандартом внешнего муниципального финансового контроля «Финансово-экономическая экспертиза проектов муниципальных программ» и иных нормативно-правовых актов.</w:t>
      </w:r>
    </w:p>
    <w:p w:rsidR="001A3ECE" w:rsidRPr="00263C6C" w:rsidRDefault="001A3ECE" w:rsidP="001A3EC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Проект поступил в Ревизионную комиссию Золотухинского района Курской области </w:t>
      </w:r>
      <w:r w:rsidRPr="00263C6C">
        <w:rPr>
          <w:sz w:val="28"/>
          <w:szCs w:val="28"/>
        </w:rPr>
        <w:t>26.12.2022 г. (сопроводительное письмо от 26.12.2022 г. № 90).</w:t>
      </w:r>
    </w:p>
    <w:p w:rsidR="00FB7572" w:rsidRPr="00FB7572" w:rsidRDefault="001A3ECE" w:rsidP="00FB7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DC1">
        <w:rPr>
          <w:rFonts w:ascii="Times New Roman" w:hAnsi="Times New Roman" w:cs="Times New Roman"/>
          <w:sz w:val="28"/>
          <w:szCs w:val="28"/>
        </w:rPr>
        <w:t>Представленным на экспертизу проектом Постановления, предлагается внести изменения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области», утвержденную постановлением Администрации Золотухинского района Курской области от 09.11.2015 года № 544 (в редакции постановлений Администрации Золотухинского района Курской области от 28.12.2016 № 467, от 22.12.2017 № 804-па, от</w:t>
      </w:r>
      <w:proofErr w:type="gramEnd"/>
      <w:r w:rsidRPr="005F3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DC1">
        <w:rPr>
          <w:rFonts w:ascii="Times New Roman" w:hAnsi="Times New Roman" w:cs="Times New Roman"/>
          <w:sz w:val="28"/>
          <w:szCs w:val="28"/>
        </w:rPr>
        <w:t>26.12.2018 № 886-па, от 25.12.2019 № 813-па, от 20.09.2021 г. №562-па, от 28.12.2021 № 804-</w:t>
      </w:r>
      <w:r w:rsidRPr="00FB7572">
        <w:rPr>
          <w:rFonts w:ascii="Times New Roman" w:hAnsi="Times New Roman" w:cs="Times New Roman"/>
          <w:sz w:val="28"/>
          <w:szCs w:val="28"/>
        </w:rPr>
        <w:t>па</w:t>
      </w:r>
      <w:r w:rsidR="005F3DC1" w:rsidRPr="00FB7572">
        <w:rPr>
          <w:rFonts w:ascii="Times New Roman" w:hAnsi="Times New Roman" w:cs="Times New Roman"/>
          <w:sz w:val="28"/>
          <w:szCs w:val="28"/>
        </w:rPr>
        <w:t>,</w:t>
      </w:r>
      <w:r w:rsidR="005F3DC1" w:rsidRPr="005F3DC1">
        <w:rPr>
          <w:sz w:val="28"/>
          <w:szCs w:val="28"/>
        </w:rPr>
        <w:t xml:space="preserve"> </w:t>
      </w:r>
      <w:r w:rsidR="005F3DC1" w:rsidRPr="00FB7572">
        <w:rPr>
          <w:rFonts w:ascii="Times New Roman" w:hAnsi="Times New Roman" w:cs="Times New Roman"/>
          <w:sz w:val="28"/>
          <w:szCs w:val="28"/>
        </w:rPr>
        <w:lastRenderedPageBreak/>
        <w:t>от 13.07.2022 № 452-па</w:t>
      </w:r>
      <w:r w:rsidRPr="00FB7572">
        <w:rPr>
          <w:rFonts w:ascii="Times New Roman" w:hAnsi="Times New Roman" w:cs="Times New Roman"/>
          <w:sz w:val="28"/>
          <w:szCs w:val="28"/>
        </w:rPr>
        <w:t>),</w:t>
      </w:r>
      <w:r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5BE9" w:rsidRPr="00FB7572">
        <w:rPr>
          <w:rFonts w:ascii="Times New Roman" w:hAnsi="Times New Roman" w:cs="Times New Roman"/>
          <w:sz w:val="28"/>
          <w:szCs w:val="28"/>
        </w:rPr>
        <w:t>в связи с увеличением расходов подведомственного финансовому управлению муниципального казенного учреждения «Центр бюджетного учета Золотухинского района Курской области».</w:t>
      </w:r>
      <w:proofErr w:type="gramEnd"/>
      <w:r w:rsidR="00735BE9" w:rsidRPr="00FB7572">
        <w:rPr>
          <w:rFonts w:ascii="Times New Roman" w:hAnsi="Times New Roman" w:cs="Times New Roman"/>
          <w:sz w:val="28"/>
          <w:szCs w:val="28"/>
        </w:rPr>
        <w:t xml:space="preserve"> Проектом Постановления предусмотрено увеличение объемов бюджетных ассигнований, необходимых для реализации муниципальной программы на 80 103 627,45 рублей</w:t>
      </w:r>
      <w:r w:rsidR="00FB7572">
        <w:rPr>
          <w:rFonts w:ascii="Times New Roman" w:hAnsi="Times New Roman" w:cs="Times New Roman"/>
          <w:sz w:val="28"/>
          <w:szCs w:val="28"/>
        </w:rPr>
        <w:t>,</w:t>
      </w:r>
      <w:r w:rsidR="00735BE9" w:rsidRPr="00FB7572">
        <w:rPr>
          <w:rFonts w:ascii="Times New Roman" w:hAnsi="Times New Roman" w:cs="Times New Roman"/>
          <w:sz w:val="28"/>
          <w:szCs w:val="28"/>
        </w:rPr>
        <w:t xml:space="preserve"> и</w:t>
      </w:r>
      <w:r w:rsidR="00735BE9"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5BE9" w:rsidRPr="00FB7572">
        <w:rPr>
          <w:rFonts w:ascii="Times New Roman" w:hAnsi="Times New Roman" w:cs="Times New Roman"/>
          <w:sz w:val="28"/>
          <w:szCs w:val="28"/>
        </w:rPr>
        <w:t>сроков реализации программы до 2025 года</w:t>
      </w:r>
      <w:r w:rsidR="00735BE9"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gramStart"/>
      <w:r w:rsidR="00FB7572" w:rsidRPr="00FB7572">
        <w:rPr>
          <w:rFonts w:ascii="Times New Roman" w:hAnsi="Times New Roman" w:cs="Times New Roman"/>
          <w:sz w:val="28"/>
          <w:szCs w:val="28"/>
        </w:rPr>
        <w:t>Изменения вносятся в соответствие с решениями Представительного Собрания Золотухинского района Курской области от 26.10.2022 г. № 224-4ПС 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годов»,</w:t>
      </w:r>
      <w:r w:rsidR="00FB7572"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B7572" w:rsidRPr="00FB7572">
        <w:rPr>
          <w:rFonts w:ascii="Times New Roman" w:hAnsi="Times New Roman" w:cs="Times New Roman"/>
          <w:sz w:val="28"/>
          <w:szCs w:val="28"/>
        </w:rPr>
        <w:t>от 21.12.2022 г. № 238-4ПС «О внесении изменений и дополнений в</w:t>
      </w:r>
      <w:proofErr w:type="gramEnd"/>
      <w:r w:rsidR="00FB7572" w:rsidRPr="00FB7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572" w:rsidRPr="00FB7572">
        <w:rPr>
          <w:rFonts w:ascii="Times New Roman" w:hAnsi="Times New Roman" w:cs="Times New Roman"/>
          <w:sz w:val="28"/>
          <w:szCs w:val="28"/>
        </w:rPr>
        <w:t>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годов»,</w:t>
      </w:r>
      <w:r w:rsidR="00FB7572"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B7572" w:rsidRPr="00FB7572">
        <w:rPr>
          <w:rFonts w:ascii="Times New Roman" w:hAnsi="Times New Roman" w:cs="Times New Roman"/>
          <w:sz w:val="28"/>
          <w:szCs w:val="28"/>
        </w:rPr>
        <w:t>от 21.12.2022 г. № 235-4ПС «О бюджете Золотухинского района Курской области на 2023 год и на плановый период 2024 и 2025 годов», Законом Курской области от 14.12.2022г. № 143-ЗКО «О внесении изменений в</w:t>
      </w:r>
      <w:proofErr w:type="gramEnd"/>
      <w:r w:rsidR="00FB7572" w:rsidRPr="00FB7572">
        <w:rPr>
          <w:rFonts w:ascii="Times New Roman" w:hAnsi="Times New Roman" w:cs="Times New Roman"/>
          <w:sz w:val="28"/>
          <w:szCs w:val="28"/>
        </w:rPr>
        <w:t xml:space="preserve"> Закон Курской области «Об областном бюджете на 2022 год и на плановый период 2023 и 2024 годов».</w:t>
      </w:r>
      <w:r w:rsidR="00FB7572"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B7572" w:rsidRPr="00FB7572">
        <w:rPr>
          <w:rFonts w:ascii="Times New Roman" w:hAnsi="Times New Roman" w:cs="Times New Roman"/>
          <w:sz w:val="28"/>
          <w:szCs w:val="28"/>
        </w:rPr>
        <w:t>Добавленные средства будут направлены на выплату заработной платы с начислениями, на материальные затраты,</w:t>
      </w:r>
      <w:r w:rsidR="00FB7572"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B7572" w:rsidRPr="00FB7572">
        <w:rPr>
          <w:rFonts w:ascii="Times New Roman" w:hAnsi="Times New Roman" w:cs="Times New Roman"/>
          <w:sz w:val="28"/>
          <w:szCs w:val="28"/>
        </w:rPr>
        <w:t>на ремонт автотранспорта,</w:t>
      </w:r>
      <w:r w:rsidR="00FB7572" w:rsidRPr="00FB75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B7572" w:rsidRPr="00FB7572">
        <w:rPr>
          <w:rFonts w:ascii="Times New Roman" w:hAnsi="Times New Roman" w:cs="Times New Roman"/>
          <w:sz w:val="28"/>
          <w:szCs w:val="28"/>
        </w:rPr>
        <w:t>на содержание работника (за счет дополнительного выделения средств из областного бюджета).</w:t>
      </w:r>
    </w:p>
    <w:p w:rsidR="001A3ECE" w:rsidRPr="00596BEB" w:rsidRDefault="001A3ECE" w:rsidP="00FB757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6BEB">
        <w:rPr>
          <w:sz w:val="28"/>
          <w:szCs w:val="28"/>
        </w:rPr>
        <w:t xml:space="preserve">Общий объем бюджетных ассигнований на реализацию муниципальной программы прогнозируется в  размере </w:t>
      </w:r>
      <w:r w:rsidR="00596BEB" w:rsidRPr="00596BEB">
        <w:rPr>
          <w:sz w:val="28"/>
          <w:szCs w:val="28"/>
        </w:rPr>
        <w:t xml:space="preserve">217 954 706,45 </w:t>
      </w:r>
      <w:r w:rsidRPr="00596BEB">
        <w:rPr>
          <w:sz w:val="28"/>
          <w:szCs w:val="28"/>
        </w:rPr>
        <w:t>рублей.</w:t>
      </w:r>
      <w:r w:rsidRPr="00596BEB">
        <w:rPr>
          <w:b/>
          <w:sz w:val="28"/>
          <w:szCs w:val="28"/>
        </w:rPr>
        <w:t xml:space="preserve"> </w:t>
      </w:r>
      <w:r w:rsidRPr="00596BEB">
        <w:rPr>
          <w:sz w:val="28"/>
          <w:szCs w:val="28"/>
        </w:rPr>
        <w:t xml:space="preserve">Предусмотрено увеличение объемов бюджетных ассигнований Программы на </w:t>
      </w:r>
      <w:r w:rsidR="00596BEB" w:rsidRPr="00596BEB">
        <w:rPr>
          <w:sz w:val="28"/>
          <w:szCs w:val="28"/>
        </w:rPr>
        <w:t xml:space="preserve">80 103 627,45 </w:t>
      </w:r>
      <w:r w:rsidRPr="00596BEB">
        <w:rPr>
          <w:sz w:val="28"/>
          <w:szCs w:val="28"/>
        </w:rPr>
        <w:t>рублей, из них: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>в 2015 году – объем составил 11 167 193 рубля;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>в 2016 году – объем составил 11 345 776 рублей;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>в 2017 году – объем составил 11 599 996 рублей;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>в 2018 году – объем составил 11 664 173 рубля;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>в 2019 году – объем составил 12 035 627 рублей;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 xml:space="preserve">в 2020 году –  объем составил 16 410 045 рублей; 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lastRenderedPageBreak/>
        <w:t>в 2021 году – объем составил 15 827 759 рублей;</w:t>
      </w:r>
    </w:p>
    <w:p w:rsidR="00596BEB" w:rsidRPr="0081164E" w:rsidRDefault="00596BEB" w:rsidP="00596BE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4E">
        <w:rPr>
          <w:rFonts w:ascii="Times New Roman" w:hAnsi="Times New Roman"/>
          <w:sz w:val="28"/>
          <w:szCs w:val="28"/>
        </w:rPr>
        <w:t>в 2022 году - объем увеличен на</w:t>
      </w:r>
      <w:r w:rsidRPr="0081164E">
        <w:t xml:space="preserve"> </w:t>
      </w:r>
      <w:r w:rsidRPr="0081164E">
        <w:rPr>
          <w:rFonts w:ascii="Times New Roman" w:hAnsi="Times New Roman"/>
          <w:sz w:val="28"/>
          <w:szCs w:val="28"/>
        </w:rPr>
        <w:t>10 509 207,45 рублей и составит в размере 29 811 267,45 рублей;</w:t>
      </w:r>
    </w:p>
    <w:p w:rsidR="00596BEB" w:rsidRPr="0081164E" w:rsidRDefault="00596BEB" w:rsidP="00596BE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4E">
        <w:rPr>
          <w:rFonts w:ascii="Times New Roman" w:hAnsi="Times New Roman"/>
          <w:sz w:val="28"/>
          <w:szCs w:val="28"/>
        </w:rPr>
        <w:t>в 2023 году - объем увеличен на</w:t>
      </w:r>
      <w:r w:rsidRPr="0081164E">
        <w:t xml:space="preserve"> </w:t>
      </w:r>
      <w:r w:rsidRPr="0081164E">
        <w:rPr>
          <w:rFonts w:ascii="Times New Roman" w:hAnsi="Times New Roman"/>
          <w:sz w:val="28"/>
          <w:szCs w:val="28"/>
        </w:rPr>
        <w:t>23 804 878 рублей и составит в размере 38 498 038 рублей;</w:t>
      </w:r>
    </w:p>
    <w:p w:rsidR="00596BEB" w:rsidRDefault="00596BEB" w:rsidP="00596BE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64E">
        <w:rPr>
          <w:rFonts w:ascii="Times New Roman" w:hAnsi="Times New Roman"/>
          <w:sz w:val="28"/>
          <w:szCs w:val="28"/>
        </w:rPr>
        <w:t>в 2024 году - объем увеличен на</w:t>
      </w:r>
      <w:r w:rsidRPr="0081164E">
        <w:t xml:space="preserve"> </w:t>
      </w:r>
      <w:r w:rsidRPr="0081164E">
        <w:rPr>
          <w:rFonts w:ascii="Times New Roman" w:hAnsi="Times New Roman"/>
          <w:sz w:val="28"/>
          <w:szCs w:val="28"/>
        </w:rPr>
        <w:t xml:space="preserve">16 342 322 рубля и составит в размере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164E">
        <w:rPr>
          <w:rFonts w:ascii="Times New Roman" w:hAnsi="Times New Roman"/>
          <w:sz w:val="28"/>
          <w:szCs w:val="28"/>
        </w:rPr>
        <w:t>30 147 612 рублей</w:t>
      </w:r>
      <w:r>
        <w:rPr>
          <w:rFonts w:ascii="Times New Roman" w:hAnsi="Times New Roman"/>
          <w:sz w:val="28"/>
          <w:szCs w:val="28"/>
        </w:rPr>
        <w:t>;</w:t>
      </w:r>
    </w:p>
    <w:p w:rsidR="00596BEB" w:rsidRPr="006372E4" w:rsidRDefault="00596BEB" w:rsidP="00596BE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Pr="006372E4">
        <w:rPr>
          <w:rFonts w:ascii="Times New Roman" w:hAnsi="Times New Roman"/>
          <w:sz w:val="28"/>
          <w:szCs w:val="28"/>
        </w:rPr>
        <w:t xml:space="preserve"> году - объ</w:t>
      </w:r>
      <w:r>
        <w:rPr>
          <w:rFonts w:ascii="Times New Roman" w:hAnsi="Times New Roman"/>
          <w:sz w:val="28"/>
          <w:szCs w:val="28"/>
        </w:rPr>
        <w:t>ем предусмотрен в размере 29 447</w:t>
      </w:r>
      <w:r w:rsidRPr="006372E4">
        <w:rPr>
          <w:rFonts w:ascii="Times New Roman" w:hAnsi="Times New Roman"/>
          <w:sz w:val="28"/>
          <w:szCs w:val="28"/>
        </w:rPr>
        <w:t> 2</w:t>
      </w:r>
      <w:r>
        <w:rPr>
          <w:rFonts w:ascii="Times New Roman" w:hAnsi="Times New Roman"/>
          <w:sz w:val="28"/>
          <w:szCs w:val="28"/>
        </w:rPr>
        <w:t>2</w:t>
      </w:r>
      <w:r w:rsidRPr="006372E4">
        <w:rPr>
          <w:rFonts w:ascii="Times New Roman" w:hAnsi="Times New Roman"/>
          <w:sz w:val="28"/>
          <w:szCs w:val="28"/>
        </w:rPr>
        <w:t>0 рублей.</w:t>
      </w:r>
    </w:p>
    <w:p w:rsidR="001A3ECE" w:rsidRPr="00596BEB" w:rsidRDefault="001A3ECE" w:rsidP="001A3ECE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 xml:space="preserve">В подпрограмме 1 объем бюджетных ассигнований остается без изменений – 0 рублей.  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 xml:space="preserve">В подпрограмме 2 объем бюджетных ассигнований </w:t>
      </w:r>
      <w:r w:rsidR="00596BEB" w:rsidRPr="00596BEB">
        <w:rPr>
          <w:rFonts w:ascii="Times New Roman" w:hAnsi="Times New Roman"/>
          <w:sz w:val="28"/>
          <w:szCs w:val="28"/>
        </w:rPr>
        <w:t xml:space="preserve">увеличится на 12 202 719 рублей и составит 114 046 399 рублей </w:t>
      </w:r>
      <w:r w:rsidRPr="00596BEB">
        <w:rPr>
          <w:rFonts w:ascii="Times New Roman" w:hAnsi="Times New Roman"/>
          <w:sz w:val="28"/>
          <w:szCs w:val="28"/>
        </w:rPr>
        <w:t>(средства областного бюджета).</w:t>
      </w:r>
    </w:p>
    <w:p w:rsidR="001A3ECE" w:rsidRPr="00596BEB" w:rsidRDefault="001A3ECE" w:rsidP="001A3EC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BEB">
        <w:rPr>
          <w:rFonts w:ascii="Times New Roman" w:hAnsi="Times New Roman"/>
          <w:sz w:val="28"/>
          <w:szCs w:val="28"/>
        </w:rPr>
        <w:t xml:space="preserve">В подпрограмме 3 объем бюджетных ассигнований увеличится на </w:t>
      </w:r>
      <w:r w:rsidR="00596BEB" w:rsidRPr="00596BEB">
        <w:rPr>
          <w:rFonts w:ascii="Times New Roman" w:hAnsi="Times New Roman"/>
          <w:sz w:val="28"/>
          <w:szCs w:val="28"/>
        </w:rPr>
        <w:t xml:space="preserve">67 900 908,45 рублей </w:t>
      </w:r>
      <w:r w:rsidRPr="00596BEB">
        <w:rPr>
          <w:rFonts w:ascii="Times New Roman" w:hAnsi="Times New Roman"/>
          <w:sz w:val="28"/>
          <w:szCs w:val="28"/>
        </w:rPr>
        <w:t xml:space="preserve">и составит </w:t>
      </w:r>
      <w:r w:rsidR="00596BEB" w:rsidRPr="00596BEB">
        <w:rPr>
          <w:rFonts w:ascii="Times New Roman" w:hAnsi="Times New Roman"/>
          <w:sz w:val="28"/>
          <w:szCs w:val="28"/>
        </w:rPr>
        <w:t xml:space="preserve">103 908 307,45 </w:t>
      </w:r>
      <w:r w:rsidRPr="00596BEB">
        <w:rPr>
          <w:rFonts w:ascii="Times New Roman" w:hAnsi="Times New Roman"/>
          <w:sz w:val="28"/>
          <w:szCs w:val="28"/>
        </w:rPr>
        <w:t>рублей (средства местного бюджета).</w:t>
      </w:r>
    </w:p>
    <w:p w:rsidR="001A3ECE" w:rsidRPr="00486BE1" w:rsidRDefault="001A3ECE" w:rsidP="001A3ECE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BE1">
        <w:rPr>
          <w:rFonts w:ascii="Times New Roman" w:hAnsi="Times New Roman"/>
          <w:sz w:val="28"/>
          <w:szCs w:val="28"/>
        </w:rPr>
        <w:t>В подпрограмме 4</w:t>
      </w:r>
      <w:r w:rsidRPr="00486BE1">
        <w:rPr>
          <w:sz w:val="28"/>
          <w:szCs w:val="28"/>
        </w:rPr>
        <w:t xml:space="preserve"> </w:t>
      </w:r>
      <w:r w:rsidRPr="00486BE1">
        <w:rPr>
          <w:rFonts w:ascii="Times New Roman" w:hAnsi="Times New Roman"/>
          <w:sz w:val="28"/>
          <w:szCs w:val="28"/>
        </w:rPr>
        <w:t>объем бюджетных ассигнований остается без изменений – 0 рублей.</w:t>
      </w:r>
    </w:p>
    <w:p w:rsidR="001A3ECE" w:rsidRPr="00C31FA9" w:rsidRDefault="001A3ECE" w:rsidP="001A3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A9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1A3ECE" w:rsidRPr="00C31FA9" w:rsidRDefault="001A3ECE" w:rsidP="001A3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A9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и предложения отсутствуют.</w:t>
      </w:r>
    </w:p>
    <w:p w:rsidR="001A3ECE" w:rsidRPr="00C31FA9" w:rsidRDefault="001A3ECE" w:rsidP="001A3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A9">
        <w:rPr>
          <w:rFonts w:ascii="Times New Roman" w:hAnsi="Times New Roman" w:cs="Times New Roman"/>
          <w:sz w:val="28"/>
          <w:szCs w:val="28"/>
        </w:rPr>
        <w:t xml:space="preserve">Изменения внесены в соответствии со статьей 179 БК РФ. </w:t>
      </w:r>
    </w:p>
    <w:p w:rsidR="001A3ECE" w:rsidRPr="00C31FA9" w:rsidRDefault="001A3ECE" w:rsidP="001A3ECE">
      <w:pPr>
        <w:pStyle w:val="a5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31FA9">
        <w:rPr>
          <w:sz w:val="28"/>
          <w:szCs w:val="28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рекомендует принять данный проект.</w:t>
      </w:r>
    </w:p>
    <w:p w:rsidR="001A3ECE" w:rsidRPr="00280CF7" w:rsidRDefault="001A3ECE" w:rsidP="001A3E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1A3ECE" w:rsidRPr="00280CF7" w:rsidRDefault="001A3ECE" w:rsidP="001A3EC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7E1321" w:rsidRDefault="001A3ECE" w:rsidP="00C31FA9">
      <w:pPr>
        <w:tabs>
          <w:tab w:val="left" w:pos="709"/>
        </w:tabs>
        <w:jc w:val="both"/>
      </w:pPr>
      <w:r w:rsidRPr="00280CF7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Э.О. </w:t>
      </w:r>
      <w:proofErr w:type="spellStart"/>
      <w:r w:rsidRPr="00280CF7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280CF7">
        <w:rPr>
          <w:sz w:val="28"/>
          <w:szCs w:val="28"/>
        </w:rPr>
        <w:t xml:space="preserve"> </w:t>
      </w:r>
    </w:p>
    <w:sectPr w:rsidR="007E1321" w:rsidSect="00C31FA9">
      <w:pgSz w:w="11906" w:h="16838"/>
      <w:pgMar w:top="993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ECE"/>
    <w:rsid w:val="001A3ECE"/>
    <w:rsid w:val="00421827"/>
    <w:rsid w:val="00486BE1"/>
    <w:rsid w:val="00596BEB"/>
    <w:rsid w:val="005F3DC1"/>
    <w:rsid w:val="00735BE9"/>
    <w:rsid w:val="007E1321"/>
    <w:rsid w:val="00C31FA9"/>
    <w:rsid w:val="00FB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E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A3E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1A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A3EC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8</cp:revision>
  <dcterms:created xsi:type="dcterms:W3CDTF">2023-01-16T07:38:00Z</dcterms:created>
  <dcterms:modified xsi:type="dcterms:W3CDTF">2023-01-16T08:08:00Z</dcterms:modified>
</cp:coreProperties>
</file>